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D9" w:rsidRPr="008C23D3" w:rsidRDefault="00FC2FD9" w:rsidP="00FC2FD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</w:t>
      </w:r>
      <w:r w:rsidRPr="008C23D3">
        <w:rPr>
          <w:rFonts w:ascii="Times New Roman" w:hAnsi="Times New Roman" w:cs="Times New Roman"/>
          <w:b/>
          <w:bCs/>
          <w:sz w:val="24"/>
          <w:szCs w:val="24"/>
        </w:rPr>
        <w:t>Т ДЕПУТАТОВ</w:t>
      </w:r>
    </w:p>
    <w:p w:rsidR="00FC2FD9" w:rsidRPr="008C23D3" w:rsidRDefault="00FC2FD9" w:rsidP="00FC2F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FC2FD9" w:rsidRPr="008C23D3" w:rsidRDefault="00FC2FD9" w:rsidP="00FC2F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C23D3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FC2FD9" w:rsidRPr="008C23D3" w:rsidRDefault="00FC2FD9" w:rsidP="00FC2F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FC2FD9" w:rsidRPr="008C23D3" w:rsidRDefault="00FC2FD9" w:rsidP="00FC2F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C2FD9" w:rsidRPr="008C23D3" w:rsidRDefault="00FC2FD9" w:rsidP="00FC2F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FC2FD9" w:rsidRDefault="00FC2FD9" w:rsidP="00FC2F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2FD9" w:rsidRDefault="00FC2FD9" w:rsidP="00FC2F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2FD9" w:rsidRPr="009F223A" w:rsidRDefault="00FC2FD9" w:rsidP="00FC2FD9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26 декабря 2013 г</w:t>
      </w:r>
      <w:r w:rsidRPr="009F223A">
        <w:rPr>
          <w:b w:val="0"/>
          <w:sz w:val="24"/>
          <w:szCs w:val="24"/>
        </w:rPr>
        <w:t xml:space="preserve">ода   № </w:t>
      </w:r>
      <w:r>
        <w:rPr>
          <w:b w:val="0"/>
          <w:sz w:val="24"/>
          <w:szCs w:val="24"/>
        </w:rPr>
        <w:t>7/4</w:t>
      </w:r>
    </w:p>
    <w:p w:rsidR="00FC2FD9" w:rsidRPr="009F223A" w:rsidRDefault="00FC2FD9" w:rsidP="00FC2FD9">
      <w:pPr>
        <w:pStyle w:val="ConsPlusTitle"/>
        <w:rPr>
          <w:b w:val="0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C4E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ЗЕМЕЛЬНОМ НАЛОГЕ НА ТЕРРИТОРИИ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C4E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 НА 2014 ГОД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N 229-ФЗ от 27.07.2010, руководствуясь Федеральным </w:t>
      </w:r>
      <w:hyperlink r:id="rId6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 Устав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526C4E">
        <w:rPr>
          <w:rFonts w:ascii="Times New Roman" w:hAnsi="Times New Roman" w:cs="Times New Roman"/>
          <w:sz w:val="24"/>
          <w:szCs w:val="24"/>
        </w:rPr>
        <w:t>овет депутатов Манойлинского сельского поселения</w:t>
      </w: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526C4E">
        <w:rPr>
          <w:rFonts w:ascii="Times New Roman" w:hAnsi="Times New Roman" w:cs="Times New Roman"/>
          <w:sz w:val="24"/>
          <w:szCs w:val="24"/>
        </w:rPr>
        <w:t>: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6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Манойлинского сельского поселения (прилагается).</w:t>
      </w: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</w:t>
      </w:r>
      <w:r>
        <w:rPr>
          <w:rFonts w:ascii="Times New Roman" w:hAnsi="Times New Roman" w:cs="Times New Roman"/>
          <w:sz w:val="24"/>
          <w:szCs w:val="24"/>
        </w:rPr>
        <w:t>информационном листе Манойлинского сельского поселения «Родной хуторок».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Совета депутатов Манойлинского сельского поселения от 13.11.2010 № 17/1 «О принятии положения о земельном налоге на территории Манойлинского сельского поселения» утрачивает силу с 1 января 2014 года.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6C4E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2014 года, но не ранее чем по истечении одного месяца со дня его официального опубликования и действует до 31 декабря 2014 года.</w:t>
      </w: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С.В. Литвиненко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Манойлинского сельского поселения </w:t>
      </w: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26.12.2013г. № 7/4</w:t>
      </w: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6C4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  <w:r w:rsidRPr="00526C4E">
        <w:rPr>
          <w:rFonts w:ascii="Times New Roman" w:hAnsi="Times New Roman" w:cs="Times New Roman"/>
          <w:b/>
          <w:bCs/>
          <w:sz w:val="24"/>
          <w:szCs w:val="24"/>
        </w:rPr>
        <w:t>О ЗЕМЕЛЬНОМ НАЛОГЕ НА ТЕРРИТОРИИ МАНОЙЛИНСКОГО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C4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2014 ГОД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Налоговым </w:t>
      </w:r>
      <w:hyperlink r:id="rId7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и вводит в действие земельный налог, обязательный к уплате на территории муниципального образования.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определяются налоговые ставки в пределах, установленных </w:t>
      </w:r>
      <w:hyperlink r:id="rId8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РФ, порядок и сроки уплаты земельного налога,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2. Ставки земельного налога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526C4E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526C4E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3. Налоговые льготы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1. Установить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объектами налогообложения, льготы, установленные </w:t>
      </w:r>
      <w:hyperlink r:id="rId9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ст. 395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2. Освобождаются от налогообложения: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1) органы государственной власти Волгоградской области, органы местного самоуправления;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2) бюджетные учреждения - организации, созданные органами государственной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3) организации - в отношении земельных участков, отнесенных к землям в составе рекреационных зон в поселении, в том числе занятых скверами, парками, используемыми для отдыха граждан, туризма;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lastRenderedPageBreak/>
        <w:t>4) ветераны и инвалиды Великой Отечественной войны в связи с социальной значимостью вопроса и необходимостью усиления защищенности.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4. Порядок и сроки уплаты земельного налога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 xml:space="preserve">Физические лица, уплачивающие налог на основании налогового уведомления, по итогам налогового периода производят уплату земельного налога в соответствии со </w:t>
      </w:r>
      <w:hyperlink r:id="rId10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статьей 397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главы 31 Налогового кодекса РФ в срок не ранее 1 ноября года, следующего за истекшим налоговым периодом, в течение налогового периода авансовые платежи по налогу не уплачивают.</w:t>
      </w:r>
      <w:proofErr w:type="gramEnd"/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 xml:space="preserve">Организации и физические лица, являющиеся индивидуальными предпринимателями, в течение налогового периода исчисляют и уплачивают авансовые платежи по налогу и представляют в налоговый орган соответствующий расчет в соответствии с </w:t>
      </w:r>
      <w:hyperlink r:id="rId11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п. 3 статьи 398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Налогового кодекса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Установить срок уплаты земельного налога в соответствии со </w:t>
      </w:r>
      <w:hyperlink r:id="rId12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ст. 397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главы 31 Налогового кодекса РФ - 1 ноября года, следующего за истекшим налоговым периодом.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D9" w:rsidRPr="00526C4E" w:rsidRDefault="00FC2FD9" w:rsidP="00FC2FD9">
      <w:pPr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rPr>
          <w:rFonts w:ascii="Times New Roman" w:hAnsi="Times New Roman" w:cs="Times New Roman"/>
          <w:sz w:val="24"/>
          <w:szCs w:val="24"/>
        </w:rPr>
      </w:pPr>
    </w:p>
    <w:p w:rsidR="00FC2FD9" w:rsidRDefault="00FC2FD9" w:rsidP="00FC2FD9">
      <w:pPr>
        <w:rPr>
          <w:rFonts w:ascii="Times New Roman" w:hAnsi="Times New Roman" w:cs="Times New Roman"/>
          <w:sz w:val="24"/>
          <w:szCs w:val="24"/>
        </w:rPr>
      </w:pPr>
    </w:p>
    <w:p w:rsidR="00823054" w:rsidRDefault="00823054"/>
    <w:sectPr w:rsidR="0082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D9"/>
    <w:rsid w:val="00823054"/>
    <w:rsid w:val="00F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FC2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93257A3D9F5F320CEEBB1BA69AD00FDD6DD962EC7669770C3BA66283B3C93A80E1FC2F450uBg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93257A3D9F5F320CEEBB1BA69AD00FDD6DA9E2BC9669770C3BA66283B3C93A80E1FC6uFg4H" TargetMode="External"/><Relationship Id="rId12" Type="http://schemas.openxmlformats.org/officeDocument/2006/relationships/hyperlink" Target="consultantplus://offline/ref=6B193257A3D9F5F320CEEBB1BA69AD00FDD6DD962EC7669770C3BA66283B3C93A80E1FC2F357uBg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93257A3D9F5F320CEEBB1BA69AD00FDD6DA972ACC669770C3BA66283B3C93A80E1FC2F754B491uFg6H" TargetMode="External"/><Relationship Id="rId11" Type="http://schemas.openxmlformats.org/officeDocument/2006/relationships/hyperlink" Target="consultantplus://offline/ref=6B193257A3D9F5F320CEEBB1BA69AD00FDD6DD962EC7669770C3BA66283B3C93A80E1FC2F350uBg1H" TargetMode="External"/><Relationship Id="rId5" Type="http://schemas.openxmlformats.org/officeDocument/2006/relationships/hyperlink" Target="consultantplus://offline/ref=6B193257A3D9F5F320CEEBB1BA69AD00FDD6DE9D2BCE669770C3BA6628u3gBH" TargetMode="External"/><Relationship Id="rId10" Type="http://schemas.openxmlformats.org/officeDocument/2006/relationships/hyperlink" Target="consultantplus://offline/ref=6B193257A3D9F5F320CEEBB1BA69AD00FDD6DD962EC7669770C3BA66283B3C93A80E1FC2F357uBg6H" TargetMode="External"/><Relationship Id="rId4" Type="http://schemas.openxmlformats.org/officeDocument/2006/relationships/hyperlink" Target="consultantplus://offline/ref=6B193257A3D9F5F320CEEBB1BA69AD00FDD6DD962EC7669770C3BA66283B3C93A80E1FC2F450uBg3H" TargetMode="External"/><Relationship Id="rId9" Type="http://schemas.openxmlformats.org/officeDocument/2006/relationships/hyperlink" Target="consultantplus://offline/ref=6B193257A3D9F5F320CEEBB1BA69AD00FDD6DD962EC7669770C3BA66283B3C93A80E1FC2F45DuBg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2014-03-26T12:05:00Z</dcterms:created>
  <dcterms:modified xsi:type="dcterms:W3CDTF">2014-03-26T12:05:00Z</dcterms:modified>
</cp:coreProperties>
</file>