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6004A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C84BC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004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BCC">
        <w:rPr>
          <w:rFonts w:ascii="Times New Roman" w:eastAsia="Times New Roman" w:hAnsi="Times New Roman" w:cs="Times New Roman"/>
          <w:sz w:val="24"/>
          <w:szCs w:val="24"/>
        </w:rPr>
        <w:t>48</w:t>
      </w:r>
      <w:r w:rsidR="00A6004A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</w:t>
      </w:r>
      <w:r w:rsidR="00A600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предоставлении в 2022 году иных межбюджетных трансфертов из бюджета Клетского муниципального района Волгоградской области бюджету Манойлинского сельского поселения Клетского муниципального района Волгоградской области на </w:t>
      </w:r>
      <w:r w:rsidR="00C84BCC">
        <w:rPr>
          <w:rFonts w:ascii="Times New Roman" w:hAnsi="Times New Roman" w:cs="Times New Roman"/>
          <w:b/>
          <w:spacing w:val="-3"/>
          <w:sz w:val="24"/>
          <w:szCs w:val="24"/>
        </w:rPr>
        <w:t>реализацию мероприятий в сфере дорожной деятельности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AE3A6B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004A">
        <w:rPr>
          <w:rFonts w:ascii="Times New Roman" w:hAnsi="Times New Roman" w:cs="Times New Roman"/>
          <w:spacing w:val="-3"/>
          <w:sz w:val="24"/>
          <w:szCs w:val="24"/>
        </w:rPr>
        <w:t xml:space="preserve"> с Бюджетным кодексом Российской Федерации,</w:t>
      </w: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="00AE3A6B">
        <w:rPr>
          <w:rFonts w:ascii="Times New Roman" w:hAnsi="Times New Roman" w:cs="Times New Roman"/>
          <w:spacing w:val="-3"/>
          <w:sz w:val="24"/>
          <w:szCs w:val="24"/>
        </w:rPr>
        <w:t>Клетского муниципального района Волгоградской области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A6004A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Принять из бюджета Клетского муниципального района в бюджет Манойлинского сельского поселения Клетского муниципального района межбюджетные трансферты на содержание объектов благоустройства согласно соглашению о предоставлении в 2022 году  иных межбюджетных трансфертов из бюджета Клетского муниципального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района Волгог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>радской области бюджету Манойли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нского сельского полселения Клетского муниципального района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Волгоградской области на </w:t>
      </w:r>
      <w:r w:rsidR="00C84BCC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реализацию мероприятий в сфере дорожной деятельности по содержанию тракторов, приобретенных в 2020-2021гг.</w:t>
      </w:r>
      <w:proofErr w:type="gramEnd"/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решение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вступает в силу с 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>момента подписания.</w:t>
      </w:r>
      <w:bookmarkStart w:id="0" w:name="_GoBack"/>
      <w:bookmarkEnd w:id="0"/>
    </w:p>
    <w:p w:rsidR="009B4AE8" w:rsidRPr="0050687B" w:rsidRDefault="009B4AE8" w:rsidP="009B4AE8">
      <w:pPr>
        <w:shd w:val="clear" w:color="auto" w:fill="FFFFFF"/>
        <w:jc w:val="both"/>
        <w:rPr>
          <w:spacing w:val="-3"/>
        </w:rPr>
      </w:pP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5B" w:rsidRDefault="0004485B"/>
    <w:sectPr w:rsidR="000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9B4AE8"/>
    <w:rsid w:val="00A6004A"/>
    <w:rsid w:val="00AE3A6B"/>
    <w:rsid w:val="00C84BCC"/>
    <w:rsid w:val="00E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2017-12-20T20:14:00Z</dcterms:created>
  <dcterms:modified xsi:type="dcterms:W3CDTF">2022-03-30T12:46:00Z</dcterms:modified>
</cp:coreProperties>
</file>