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8F" w:rsidRPr="00F5588F" w:rsidRDefault="00F5588F" w:rsidP="00F558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88F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F5588F" w:rsidRPr="00F5588F" w:rsidRDefault="00F5588F" w:rsidP="00F558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88F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F5588F" w:rsidRPr="00F5588F" w:rsidRDefault="00F5588F" w:rsidP="00F558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88F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F5588F" w:rsidRPr="00F5588F" w:rsidRDefault="00F5588F" w:rsidP="00F558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88F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F5588F" w:rsidRPr="00F5588F" w:rsidRDefault="00F5588F" w:rsidP="00F5588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88F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F5588F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F5588F" w:rsidRPr="00F5588F" w:rsidRDefault="00F5588F" w:rsidP="00F5588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588F" w:rsidRPr="00F5588F" w:rsidRDefault="00F5588F" w:rsidP="00F558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588F"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F5588F" w:rsidRPr="00F5588F" w:rsidRDefault="00F5588F" w:rsidP="00F558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88F" w:rsidRPr="00F5588F" w:rsidRDefault="00F5588F" w:rsidP="00F55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8F">
        <w:rPr>
          <w:rFonts w:ascii="Times New Roman" w:hAnsi="Times New Roman" w:cs="Times New Roman"/>
          <w:sz w:val="24"/>
          <w:szCs w:val="24"/>
        </w:rPr>
        <w:t xml:space="preserve">от      июля   2019 года                                                                                               №  </w:t>
      </w:r>
    </w:p>
    <w:p w:rsidR="00F5588F" w:rsidRDefault="00F5588F" w:rsidP="00F5588F">
      <w:pPr>
        <w:shd w:val="clear" w:color="auto" w:fill="FFFFFF"/>
        <w:spacing w:after="0"/>
        <w:ind w:left="58" w:right="-22"/>
        <w:jc w:val="center"/>
        <w:rPr>
          <w:rFonts w:ascii="Times New Roman" w:hAnsi="Times New Roman" w:cs="Times New Roman"/>
          <w:sz w:val="24"/>
          <w:szCs w:val="24"/>
        </w:rPr>
      </w:pPr>
    </w:p>
    <w:p w:rsidR="00CC7D0B" w:rsidRPr="00F5588F" w:rsidRDefault="00CC7D0B" w:rsidP="00F558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7D0B" w:rsidRPr="00F5588F" w:rsidRDefault="00CC7D0B" w:rsidP="00F558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588F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СОВЕТА ДЕПУТАТОВ</w:t>
      </w:r>
      <w:r w:rsidR="00F5588F">
        <w:rPr>
          <w:rFonts w:ascii="Times New Roman" w:hAnsi="Times New Roman" w:cs="Times New Roman"/>
          <w:sz w:val="24"/>
          <w:szCs w:val="24"/>
        </w:rPr>
        <w:t xml:space="preserve"> МАНОЙЛИНСКОГО</w:t>
      </w:r>
      <w:r w:rsidRPr="00F5588F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</w:t>
      </w:r>
      <w:r w:rsidR="00F5588F">
        <w:rPr>
          <w:rFonts w:ascii="Times New Roman" w:hAnsi="Times New Roman" w:cs="Times New Roman"/>
          <w:sz w:val="24"/>
          <w:szCs w:val="24"/>
        </w:rPr>
        <w:t xml:space="preserve"> </w:t>
      </w:r>
      <w:r w:rsidRPr="00F5588F">
        <w:rPr>
          <w:rFonts w:ascii="Times New Roman" w:hAnsi="Times New Roman" w:cs="Times New Roman"/>
          <w:sz w:val="24"/>
          <w:szCs w:val="24"/>
        </w:rPr>
        <w:t>РА</w:t>
      </w:r>
      <w:r w:rsidR="00F5588F">
        <w:rPr>
          <w:rFonts w:ascii="Times New Roman" w:hAnsi="Times New Roman" w:cs="Times New Roman"/>
          <w:sz w:val="24"/>
          <w:szCs w:val="24"/>
        </w:rPr>
        <w:t>ЙОНА ВОЛГОГРАДСКОЙ ОБЛАСТИ ОТ 14.11.2014</w:t>
      </w:r>
      <w:r w:rsidRPr="00F5588F">
        <w:rPr>
          <w:rFonts w:ascii="Times New Roman" w:hAnsi="Times New Roman" w:cs="Times New Roman"/>
          <w:sz w:val="24"/>
          <w:szCs w:val="24"/>
        </w:rPr>
        <w:t xml:space="preserve"> N </w:t>
      </w:r>
      <w:r w:rsidR="00F5588F">
        <w:rPr>
          <w:rFonts w:ascii="Times New Roman" w:hAnsi="Times New Roman" w:cs="Times New Roman"/>
          <w:sz w:val="24"/>
          <w:szCs w:val="24"/>
        </w:rPr>
        <w:t>18/3 «ОБ УТВЕРЖДЕНИИ ПОЛОЖЕНИЯ О ЗЕМЕЛЬНОМ НАЛОГЕ НА ТЕРРИТОРИИ МАНОЙЛИНСКОГО СЕЛЬСКОГО ПОСЕЛЕНИЯ КЛЕТСКОГО МУНИЦИПАЛЬНОГО РАЙОНА ВОЛГОГРАДСКОЙ ОБЛАСТИ»</w:t>
      </w:r>
    </w:p>
    <w:p w:rsidR="00CC7D0B" w:rsidRPr="00F5588F" w:rsidRDefault="00CC7D0B" w:rsidP="00F5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2283" w:rsidRDefault="00CC7D0B" w:rsidP="00F55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88F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hyperlink r:id="rId5" w:history="1">
        <w:r w:rsidRPr="00F5588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решения</w:t>
        </w:r>
      </w:hyperlink>
      <w:r w:rsidRPr="00F5588F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F5588F">
        <w:rPr>
          <w:rFonts w:ascii="Times New Roman" w:hAnsi="Times New Roman" w:cs="Times New Roman"/>
          <w:sz w:val="24"/>
          <w:szCs w:val="24"/>
        </w:rPr>
        <w:t>Манойлинского</w:t>
      </w:r>
      <w:r w:rsidRPr="00F5588F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</w:t>
      </w:r>
      <w:r w:rsidR="00F5588F">
        <w:rPr>
          <w:rFonts w:ascii="Times New Roman" w:hAnsi="Times New Roman" w:cs="Times New Roman"/>
          <w:sz w:val="24"/>
          <w:szCs w:val="24"/>
        </w:rPr>
        <w:t>бласти от 14.11.2014 N 18</w:t>
      </w:r>
      <w:r w:rsidRPr="00F5588F">
        <w:rPr>
          <w:rFonts w:ascii="Times New Roman" w:hAnsi="Times New Roman" w:cs="Times New Roman"/>
          <w:sz w:val="24"/>
          <w:szCs w:val="24"/>
        </w:rPr>
        <w:t>/3 "</w:t>
      </w:r>
      <w:r w:rsidR="00912283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Pr="00F5588F">
        <w:rPr>
          <w:rFonts w:ascii="Times New Roman" w:hAnsi="Times New Roman" w:cs="Times New Roman"/>
          <w:sz w:val="24"/>
          <w:szCs w:val="24"/>
        </w:rPr>
        <w:t xml:space="preserve">о земельном налоге на территории </w:t>
      </w:r>
      <w:r w:rsidR="00912283">
        <w:rPr>
          <w:rFonts w:ascii="Times New Roman" w:hAnsi="Times New Roman" w:cs="Times New Roman"/>
          <w:sz w:val="24"/>
          <w:szCs w:val="24"/>
        </w:rPr>
        <w:t>Манойлинского</w:t>
      </w:r>
      <w:r w:rsidRPr="00F558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12283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</w:t>
      </w:r>
      <w:r w:rsidRPr="00F5588F">
        <w:rPr>
          <w:rFonts w:ascii="Times New Roman" w:hAnsi="Times New Roman" w:cs="Times New Roman"/>
          <w:sz w:val="24"/>
          <w:szCs w:val="24"/>
        </w:rPr>
        <w:t xml:space="preserve">" в соответствие с Налоговым </w:t>
      </w:r>
      <w:hyperlink r:id="rId6" w:history="1">
        <w:r w:rsidRPr="00F5588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кодексом</w:t>
        </w:r>
      </w:hyperlink>
      <w:r w:rsidRPr="00F5588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912283">
        <w:rPr>
          <w:rFonts w:ascii="Times New Roman" w:hAnsi="Times New Roman" w:cs="Times New Roman"/>
          <w:sz w:val="24"/>
          <w:szCs w:val="24"/>
        </w:rPr>
        <w:t>,</w:t>
      </w:r>
      <w:r w:rsidRPr="00F5588F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912283">
        <w:rPr>
          <w:rFonts w:ascii="Times New Roman" w:hAnsi="Times New Roman" w:cs="Times New Roman"/>
          <w:sz w:val="24"/>
          <w:szCs w:val="24"/>
        </w:rPr>
        <w:t>Манойлинского</w:t>
      </w:r>
      <w:r w:rsidRPr="00F558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12283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</w:t>
      </w:r>
      <w:proofErr w:type="gramEnd"/>
    </w:p>
    <w:p w:rsidR="00912283" w:rsidRDefault="00912283" w:rsidP="00F55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D0B" w:rsidRPr="00F5588F" w:rsidRDefault="00912283" w:rsidP="00F55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="00CC7D0B" w:rsidRPr="00F5588F">
        <w:rPr>
          <w:rFonts w:ascii="Times New Roman" w:hAnsi="Times New Roman" w:cs="Times New Roman"/>
          <w:sz w:val="24"/>
          <w:szCs w:val="24"/>
        </w:rPr>
        <w:t>:</w:t>
      </w:r>
    </w:p>
    <w:p w:rsidR="00CC7D0B" w:rsidRPr="00F5588F" w:rsidRDefault="00CC7D0B" w:rsidP="00F558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88F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7" w:history="1">
        <w:r w:rsidRPr="00F5588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Положение</w:t>
        </w:r>
      </w:hyperlink>
      <w:r w:rsidRPr="00F5588F">
        <w:rPr>
          <w:rFonts w:ascii="Times New Roman" w:hAnsi="Times New Roman" w:cs="Times New Roman"/>
          <w:sz w:val="24"/>
          <w:szCs w:val="24"/>
        </w:rPr>
        <w:t xml:space="preserve"> о земельном налоге на территории </w:t>
      </w:r>
      <w:r w:rsidR="00912283">
        <w:rPr>
          <w:rFonts w:ascii="Times New Roman" w:hAnsi="Times New Roman" w:cs="Times New Roman"/>
          <w:sz w:val="24"/>
          <w:szCs w:val="24"/>
        </w:rPr>
        <w:t>Манойлинского</w:t>
      </w:r>
      <w:r w:rsidRPr="00F5588F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утвержденное решением Совета депутатов </w:t>
      </w:r>
      <w:r w:rsidR="00912283">
        <w:rPr>
          <w:rFonts w:ascii="Times New Roman" w:hAnsi="Times New Roman" w:cs="Times New Roman"/>
          <w:sz w:val="24"/>
          <w:szCs w:val="24"/>
        </w:rPr>
        <w:t>Манойлинского сельского поселения от 14.11.2014 N 18</w:t>
      </w:r>
      <w:r w:rsidRPr="00F5588F">
        <w:rPr>
          <w:rFonts w:ascii="Times New Roman" w:hAnsi="Times New Roman" w:cs="Times New Roman"/>
          <w:sz w:val="24"/>
          <w:szCs w:val="24"/>
        </w:rPr>
        <w:t>/3, следующие изменения:</w:t>
      </w:r>
    </w:p>
    <w:p w:rsidR="00CC7D0B" w:rsidRPr="00F5588F" w:rsidRDefault="00CC7D0B" w:rsidP="00F558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88F">
        <w:rPr>
          <w:rFonts w:ascii="Times New Roman" w:hAnsi="Times New Roman" w:cs="Times New Roman"/>
          <w:sz w:val="24"/>
          <w:szCs w:val="24"/>
        </w:rPr>
        <w:t xml:space="preserve">1.1. Изложить </w:t>
      </w:r>
      <w:hyperlink r:id="rId8" w:history="1">
        <w:r w:rsidRPr="00F5588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раздел</w:t>
        </w:r>
      </w:hyperlink>
      <w:r w:rsidRPr="00F5588F">
        <w:rPr>
          <w:rFonts w:ascii="Times New Roman" w:hAnsi="Times New Roman" w:cs="Times New Roman"/>
          <w:sz w:val="24"/>
          <w:szCs w:val="24"/>
        </w:rPr>
        <w:t xml:space="preserve"> "Порядок и сроки уплаты налога и авансовых платежей по налогу" в следующей редакции:</w:t>
      </w:r>
    </w:p>
    <w:p w:rsidR="00CC7D0B" w:rsidRPr="00F5588F" w:rsidRDefault="00CC7D0B" w:rsidP="00F558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88F">
        <w:rPr>
          <w:rFonts w:ascii="Times New Roman" w:hAnsi="Times New Roman" w:cs="Times New Roman"/>
          <w:sz w:val="24"/>
          <w:szCs w:val="24"/>
        </w:rPr>
        <w:t>"Порядок и сроки уплаты налога и авансовых платежей по налогу</w:t>
      </w:r>
    </w:p>
    <w:p w:rsidR="00CC7D0B" w:rsidRPr="00F5588F" w:rsidRDefault="00CC7D0B" w:rsidP="00F55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D0B" w:rsidRPr="00F5588F" w:rsidRDefault="00CC7D0B" w:rsidP="00F55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88F">
        <w:rPr>
          <w:rFonts w:ascii="Times New Roman" w:hAnsi="Times New Roman" w:cs="Times New Roman"/>
          <w:sz w:val="24"/>
          <w:szCs w:val="24"/>
        </w:rPr>
        <w:t>1. Налоговым периодом признается календарный год.</w:t>
      </w:r>
    </w:p>
    <w:p w:rsidR="00CC7D0B" w:rsidRPr="00F5588F" w:rsidRDefault="00CC7D0B" w:rsidP="00F558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88F">
        <w:rPr>
          <w:rFonts w:ascii="Times New Roman" w:hAnsi="Times New Roman" w:cs="Times New Roman"/>
          <w:sz w:val="24"/>
          <w:szCs w:val="24"/>
        </w:rPr>
        <w:t>2. Налогоплательщикам-организациям установить сроки уплаты авансовых платежей: первый авансовый платеж – не позднее 30 апреля, второй авансовый платеж – не позднее 31 июля, третий авансовый платеж – не позднее 31 октября текущего налогового периода. Сумма авансового платежа по налогу исчисляется как произведение соответствующей налоговой базы по состоянию на 1 января года, являющегося налоговым периодом, и одной четвертой соответствующей налоговой ставки процентной доли кадастровой стоимости земельного участка.</w:t>
      </w:r>
    </w:p>
    <w:p w:rsidR="00CC7D0B" w:rsidRPr="00F5588F" w:rsidRDefault="00CC7D0B" w:rsidP="00F558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88F">
        <w:rPr>
          <w:rFonts w:ascii="Times New Roman" w:hAnsi="Times New Roman" w:cs="Times New Roman"/>
          <w:sz w:val="24"/>
          <w:szCs w:val="24"/>
        </w:rPr>
        <w:t>3. По итогам налогового периода организациями, юридическими лицами налог уплачивается не позднее 1 февраля года, следующего за истекшим налоговым периодом, сумма налога определяется как разница между суммой налога, исчисленной по ставкам, установленным настоящим Положением, и суммами авансовых платежей по налогу.</w:t>
      </w:r>
    </w:p>
    <w:p w:rsidR="00CC7D0B" w:rsidRPr="00F5588F" w:rsidRDefault="00CC7D0B" w:rsidP="00F558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88F">
        <w:rPr>
          <w:rFonts w:ascii="Times New Roman" w:hAnsi="Times New Roman" w:cs="Times New Roman"/>
          <w:sz w:val="24"/>
          <w:szCs w:val="24"/>
        </w:rPr>
        <w:t xml:space="preserve">4. Срок уплаты налога для налогоплательщиков – физических лиц устанавливается </w:t>
      </w:r>
      <w:r w:rsidRPr="00F5588F">
        <w:rPr>
          <w:rFonts w:ascii="Times New Roman" w:hAnsi="Times New Roman" w:cs="Times New Roman"/>
          <w:sz w:val="24"/>
          <w:szCs w:val="24"/>
        </w:rPr>
        <w:lastRenderedPageBreak/>
        <w:t>не позднее 1 декабря года, следующего за истекшим налоговым периодом</w:t>
      </w:r>
      <w:proofErr w:type="gramStart"/>
      <w:r w:rsidRPr="00F5588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C7D0B" w:rsidRPr="00F5588F" w:rsidRDefault="00CC7D0B" w:rsidP="00F558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D0B" w:rsidRPr="00F5588F" w:rsidRDefault="00CC7D0B" w:rsidP="00F5588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88F">
        <w:rPr>
          <w:rFonts w:ascii="Times New Roman" w:hAnsi="Times New Roman" w:cs="Times New Roman"/>
          <w:sz w:val="24"/>
          <w:szCs w:val="24"/>
        </w:rPr>
        <w:t>2. Настоящее решение опубликовать в районной газете "Дон".</w:t>
      </w:r>
    </w:p>
    <w:p w:rsidR="00CC7D0B" w:rsidRPr="00F5588F" w:rsidRDefault="00CC7D0B" w:rsidP="00F558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88F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опубликования.</w:t>
      </w:r>
    </w:p>
    <w:p w:rsidR="00CC7D0B" w:rsidRPr="00F5588F" w:rsidRDefault="00CC7D0B" w:rsidP="00F5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7D0B" w:rsidRPr="00F5588F" w:rsidRDefault="00CC7D0B" w:rsidP="00F5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588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12283">
        <w:rPr>
          <w:rFonts w:ascii="Times New Roman" w:hAnsi="Times New Roman" w:cs="Times New Roman"/>
          <w:sz w:val="24"/>
          <w:szCs w:val="24"/>
        </w:rPr>
        <w:t>Манойлинского</w:t>
      </w:r>
    </w:p>
    <w:p w:rsidR="00CC7D0B" w:rsidRPr="00F5588F" w:rsidRDefault="00CC7D0B" w:rsidP="00F5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588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5588F">
        <w:rPr>
          <w:rFonts w:ascii="Times New Roman" w:hAnsi="Times New Roman" w:cs="Times New Roman"/>
          <w:sz w:val="24"/>
          <w:szCs w:val="24"/>
        </w:rPr>
        <w:tab/>
      </w:r>
      <w:r w:rsidRPr="00F5588F">
        <w:rPr>
          <w:rFonts w:ascii="Times New Roman" w:hAnsi="Times New Roman" w:cs="Times New Roman"/>
          <w:sz w:val="24"/>
          <w:szCs w:val="24"/>
        </w:rPr>
        <w:tab/>
      </w:r>
      <w:r w:rsidRPr="00F5588F">
        <w:rPr>
          <w:rFonts w:ascii="Times New Roman" w:hAnsi="Times New Roman" w:cs="Times New Roman"/>
          <w:sz w:val="24"/>
          <w:szCs w:val="24"/>
        </w:rPr>
        <w:tab/>
      </w:r>
      <w:r w:rsidRPr="00F5588F">
        <w:rPr>
          <w:rFonts w:ascii="Times New Roman" w:hAnsi="Times New Roman" w:cs="Times New Roman"/>
          <w:sz w:val="24"/>
          <w:szCs w:val="24"/>
        </w:rPr>
        <w:tab/>
      </w:r>
      <w:r w:rsidRPr="00F5588F">
        <w:rPr>
          <w:rFonts w:ascii="Times New Roman" w:hAnsi="Times New Roman" w:cs="Times New Roman"/>
          <w:sz w:val="24"/>
          <w:szCs w:val="24"/>
        </w:rPr>
        <w:tab/>
      </w:r>
      <w:r w:rsidRPr="00F5588F">
        <w:rPr>
          <w:rFonts w:ascii="Times New Roman" w:hAnsi="Times New Roman" w:cs="Times New Roman"/>
          <w:sz w:val="24"/>
          <w:szCs w:val="24"/>
        </w:rPr>
        <w:tab/>
      </w:r>
      <w:r w:rsidRPr="00F5588F">
        <w:rPr>
          <w:rFonts w:ascii="Times New Roman" w:hAnsi="Times New Roman" w:cs="Times New Roman"/>
          <w:sz w:val="24"/>
          <w:szCs w:val="24"/>
        </w:rPr>
        <w:tab/>
      </w:r>
      <w:r w:rsidRPr="00F5588F">
        <w:rPr>
          <w:rFonts w:ascii="Times New Roman" w:hAnsi="Times New Roman" w:cs="Times New Roman"/>
          <w:sz w:val="24"/>
          <w:szCs w:val="24"/>
        </w:rPr>
        <w:tab/>
      </w:r>
      <w:r w:rsidR="00912283">
        <w:rPr>
          <w:rFonts w:ascii="Times New Roman" w:hAnsi="Times New Roman" w:cs="Times New Roman"/>
          <w:sz w:val="24"/>
          <w:szCs w:val="24"/>
        </w:rPr>
        <w:t>С.В. Литвиненко</w:t>
      </w:r>
      <w:bookmarkStart w:id="0" w:name="_GoBack"/>
      <w:bookmarkEnd w:id="0"/>
    </w:p>
    <w:p w:rsidR="00CC7D0B" w:rsidRPr="00F5588F" w:rsidRDefault="00CC7D0B" w:rsidP="00F5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7D0B" w:rsidRPr="00F5588F" w:rsidRDefault="00CC7D0B" w:rsidP="00F5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7D0B" w:rsidRPr="00F5588F" w:rsidRDefault="00CC7D0B" w:rsidP="00F558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716" w:rsidRPr="00F5588F" w:rsidRDefault="003D2716" w:rsidP="00F5588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D2716" w:rsidRPr="00F55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16"/>
    <w:rsid w:val="003D2716"/>
    <w:rsid w:val="00912283"/>
    <w:rsid w:val="00CC7D0B"/>
    <w:rsid w:val="00F5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7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C7D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7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C7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6F338B43B7F1B369C24923C4342430F1F8E90DD193262CAC8ECABB2E888A78AB8134CD6F1BA4593CA75331CD26FEE3EAAC7B959356D0524B69E5EEGEf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6F338B43B7F1B369C24923C4342430F1F8E90DD193262CAC8ECABB2E888A78AB8134CD6F1BA4593CA75334C826FEE3EAAC7B959356D0524B69E5EEGEf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6F338B43B7F1B369C2572ED2587B35F3F2B307D4942972F8DACCEC71D88C2DF9C16A942D57B7583BB95135C9G2f4G" TargetMode="External"/><Relationship Id="rId5" Type="http://schemas.openxmlformats.org/officeDocument/2006/relationships/hyperlink" Target="consultantplus://offline/ref=746F338B43B7F1B369C24923C4342430F1F8E90DD193262CAC8ECABB2E888A78AB8134CD7D1BFC553DAF4D35CF33A8B2AFGFf0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2019-07-24T09:12:00Z</dcterms:created>
  <dcterms:modified xsi:type="dcterms:W3CDTF">2019-07-24T09:25:00Z</dcterms:modified>
</cp:coreProperties>
</file>