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E" w:rsidRDefault="00BD239E" w:rsidP="00BD239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D239E" w:rsidRDefault="00BD239E" w:rsidP="00BD239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BD239E" w:rsidRDefault="00BD239E" w:rsidP="00BD239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 МУНИЦИПАЛЬНОГО РАЙОНА </w:t>
      </w:r>
    </w:p>
    <w:p w:rsidR="00BD239E" w:rsidRDefault="00BD239E" w:rsidP="00BD239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BD239E" w:rsidRPr="00422E36" w:rsidRDefault="00BD239E" w:rsidP="00BD23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D239E" w:rsidRDefault="00BD239E" w:rsidP="00BD23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BD239E" w:rsidRPr="00422E36" w:rsidRDefault="00BD239E" w:rsidP="00BD23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BD239E" w:rsidRPr="00422E36" w:rsidRDefault="00BD239E" w:rsidP="00BD239E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BD239E" w:rsidRPr="00422E36" w:rsidRDefault="00BD239E" w:rsidP="00BD2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39E" w:rsidRPr="00422E36" w:rsidRDefault="00BD239E" w:rsidP="00BD2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5F398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D239E" w:rsidRPr="00422E36" w:rsidRDefault="00BD239E" w:rsidP="00BD2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BD239E" w:rsidP="00BD239E">
      <w:pPr>
        <w:jc w:val="both"/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 xml:space="preserve">От  </w:t>
      </w:r>
      <w:r w:rsidR="005F3981">
        <w:rPr>
          <w:rFonts w:ascii="Times New Roman" w:hAnsi="Times New Roman" w:cs="Times New Roman"/>
          <w:sz w:val="24"/>
          <w:szCs w:val="24"/>
        </w:rPr>
        <w:t xml:space="preserve">03 сентября  </w:t>
      </w:r>
      <w:r w:rsidR="00527C58" w:rsidRPr="00BD239E">
        <w:rPr>
          <w:rFonts w:ascii="Times New Roman" w:hAnsi="Times New Roman" w:cs="Times New Roman"/>
          <w:sz w:val="24"/>
          <w:szCs w:val="24"/>
        </w:rPr>
        <w:t>2016</w:t>
      </w:r>
      <w:r w:rsidR="006E428E" w:rsidRPr="00BD239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Pr="00BD239E">
        <w:rPr>
          <w:rFonts w:ascii="Times New Roman" w:hAnsi="Times New Roman" w:cs="Times New Roman"/>
          <w:sz w:val="24"/>
          <w:szCs w:val="24"/>
        </w:rPr>
        <w:t xml:space="preserve"> </w:t>
      </w:r>
      <w:r w:rsidR="005F3981">
        <w:rPr>
          <w:rFonts w:ascii="Times New Roman" w:hAnsi="Times New Roman" w:cs="Times New Roman"/>
          <w:sz w:val="24"/>
          <w:szCs w:val="24"/>
        </w:rPr>
        <w:t xml:space="preserve"> 82</w:t>
      </w:r>
      <w:r w:rsidR="006E428E" w:rsidRPr="00BD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 xml:space="preserve"> «Об утверждении Порядка проведения оценки эффективности предоставленных (планируемых к предоставлению) налоговых льгот по местным налогам»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 w:rsidR="00527C58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 и Уставом </w:t>
      </w:r>
      <w:r w:rsidR="000A3794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E42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A3794">
        <w:rPr>
          <w:rFonts w:ascii="Times New Roman" w:hAnsi="Times New Roman" w:cs="Times New Roman"/>
          <w:sz w:val="24"/>
          <w:szCs w:val="24"/>
        </w:rPr>
        <w:t>:</w:t>
      </w: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E428E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оценки эффективности предоставленных (планируемых к предоставлению) налоговых льгот по местным налогам (далее - Порядок). 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E428E">
        <w:rPr>
          <w:rFonts w:ascii="Times New Roman" w:hAnsi="Times New Roman" w:cs="Times New Roman"/>
          <w:sz w:val="24"/>
          <w:szCs w:val="24"/>
        </w:rPr>
        <w:t xml:space="preserve">2. </w:t>
      </w:r>
      <w:r w:rsidR="00F430D8">
        <w:rPr>
          <w:rFonts w:ascii="Times New Roman" w:hAnsi="Times New Roman" w:cs="Times New Roman"/>
          <w:sz w:val="24"/>
          <w:szCs w:val="24"/>
        </w:rPr>
        <w:t>Финансовому органу а</w:t>
      </w:r>
      <w:r w:rsidRPr="006E428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7C58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"/>
      <w:bookmarkEnd w:id="1"/>
      <w:r w:rsidRPr="006E428E">
        <w:rPr>
          <w:rFonts w:ascii="Times New Roman" w:hAnsi="Times New Roman" w:cs="Times New Roman"/>
          <w:sz w:val="24"/>
          <w:szCs w:val="24"/>
        </w:rPr>
        <w:t>2.1. Обеспечить работу по проведению оценки эффективности предоставленных (планируемых к предоставлению) налоговых льгот по местным налогам (далее - оценка эффективности налоговых льгот) в соответствии с утвержденным Порядком.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2"/>
      <w:bookmarkEnd w:id="2"/>
      <w:r w:rsidRPr="006E428E">
        <w:rPr>
          <w:rFonts w:ascii="Times New Roman" w:hAnsi="Times New Roman" w:cs="Times New Roman"/>
          <w:sz w:val="24"/>
          <w:szCs w:val="24"/>
        </w:rPr>
        <w:t xml:space="preserve">2.2. В рамках заключенного соглашения об обмене информацией между администрацией </w:t>
      </w:r>
      <w:r w:rsidR="00527C58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и Межрайонной ИФНС России № 5 по Волгоградской области обеспечить получение от налогового органа необходимой информации для проведения оценки эффективности налоговых льгот.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6E42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2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9E">
        <w:rPr>
          <w:rFonts w:ascii="Times New Roman" w:hAnsi="Times New Roman" w:cs="Times New Roman"/>
          <w:sz w:val="24"/>
          <w:szCs w:val="24"/>
        </w:rPr>
        <w:t>Джунскалиеву</w:t>
      </w:r>
      <w:proofErr w:type="spellEnd"/>
      <w:r w:rsidR="00BD239E">
        <w:rPr>
          <w:rFonts w:ascii="Times New Roman" w:hAnsi="Times New Roman" w:cs="Times New Roman"/>
          <w:sz w:val="24"/>
          <w:szCs w:val="24"/>
        </w:rPr>
        <w:t xml:space="preserve"> Е.М.</w:t>
      </w:r>
    </w:p>
    <w:bookmarkEnd w:id="4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0"/>
      <w:r w:rsidRPr="006E42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671E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6E428E" w:rsidRPr="006E428E" w:rsidRDefault="006E428E" w:rsidP="006E428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2A67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428E">
        <w:rPr>
          <w:rFonts w:ascii="Times New Roman" w:hAnsi="Times New Roman" w:cs="Times New Roman"/>
          <w:sz w:val="24"/>
          <w:szCs w:val="24"/>
        </w:rPr>
        <w:t xml:space="preserve">           С.В. </w:t>
      </w:r>
      <w:r w:rsidR="002A671E">
        <w:rPr>
          <w:rFonts w:ascii="Times New Roman" w:hAnsi="Times New Roman" w:cs="Times New Roman"/>
          <w:sz w:val="24"/>
          <w:szCs w:val="24"/>
        </w:rPr>
        <w:t>Литвиненко</w:t>
      </w:r>
    </w:p>
    <w:p w:rsidR="006E428E" w:rsidRPr="006E428E" w:rsidRDefault="006E428E" w:rsidP="006E428E">
      <w:pPr>
        <w:pStyle w:val="ConsPlusTitle"/>
        <w:pageBreakBefore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428E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6E428E" w:rsidRPr="006E428E" w:rsidRDefault="006E428E" w:rsidP="006E42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428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6E428E" w:rsidRPr="006E428E" w:rsidRDefault="002A671E" w:rsidP="006E42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="006E428E" w:rsidRPr="006E428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E428E" w:rsidRPr="006E428E" w:rsidRDefault="002A671E" w:rsidP="006E42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Клетского</w:t>
      </w:r>
      <w:r w:rsidR="006E428E" w:rsidRPr="006E428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6E428E" w:rsidRPr="006E428E" w:rsidRDefault="002A671E" w:rsidP="006E428E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D239E">
        <w:rPr>
          <w:rFonts w:ascii="Times New Roman" w:hAnsi="Times New Roman" w:cs="Times New Roman"/>
          <w:b w:val="0"/>
          <w:sz w:val="24"/>
          <w:szCs w:val="24"/>
        </w:rPr>
        <w:t>82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D239E">
        <w:rPr>
          <w:rFonts w:ascii="Times New Roman" w:hAnsi="Times New Roman" w:cs="Times New Roman"/>
          <w:b w:val="0"/>
          <w:sz w:val="24"/>
          <w:szCs w:val="24"/>
        </w:rPr>
        <w:t>03.09.2016г</w:t>
      </w:r>
    </w:p>
    <w:p w:rsidR="006E428E" w:rsidRPr="006E428E" w:rsidRDefault="006E428E" w:rsidP="006E428E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6E42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проведения оценки эффективности предоставленных (планируемых к предоставлению) налоговых льгот по местным налогам </w:t>
      </w:r>
      <w:r w:rsidRPr="006E428E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5"/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0"/>
      <w:r w:rsidRPr="006E428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6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"/>
      <w:r w:rsidRPr="006E428E">
        <w:rPr>
          <w:rFonts w:ascii="Times New Roman" w:hAnsi="Times New Roman" w:cs="Times New Roman"/>
          <w:sz w:val="24"/>
          <w:szCs w:val="24"/>
        </w:rPr>
        <w:t xml:space="preserve">1.1. Оценка эффективности налоговых льгот по местным налогам производиться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2A671E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"/>
      <w:bookmarkEnd w:id="7"/>
      <w:r w:rsidRPr="006E428E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объекты оценки эффективности налоговых льгот по местным налогам, последовательность действий при проведении оценки эффективности налоговых льгот, предоставленных решениями Совета депутатов </w:t>
      </w:r>
      <w:r w:rsidR="002A671E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требования к использованию полученных результатов оценки.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"/>
      <w:bookmarkEnd w:id="8"/>
      <w:r w:rsidRPr="006E428E">
        <w:rPr>
          <w:rFonts w:ascii="Times New Roman" w:hAnsi="Times New Roman" w:cs="Times New Roman"/>
          <w:sz w:val="24"/>
          <w:szCs w:val="24"/>
        </w:rPr>
        <w:t xml:space="preserve">1.3. При рассмотрении налоговых льгот по местным налогам, предоставленных решениями Совета депутатов </w:t>
      </w:r>
      <w:r w:rsidR="002A671E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поселения, проводится оценка бюджетной и социальной эффективности предоставленных налоговых льгот в соответствии с настоящим Порядком.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"/>
      <w:bookmarkEnd w:id="9"/>
      <w:r w:rsidRPr="006E428E">
        <w:rPr>
          <w:rFonts w:ascii="Times New Roman" w:hAnsi="Times New Roman" w:cs="Times New Roman"/>
          <w:sz w:val="24"/>
          <w:szCs w:val="24"/>
        </w:rPr>
        <w:t>1.4. В настоящем Порядке используются следующие основные понятия и определения: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1"/>
      <w:bookmarkEnd w:id="10"/>
      <w:r w:rsidRPr="006E428E">
        <w:rPr>
          <w:rFonts w:ascii="Times New Roman" w:hAnsi="Times New Roman" w:cs="Times New Roman"/>
          <w:sz w:val="24"/>
          <w:szCs w:val="24"/>
        </w:rPr>
        <w:t xml:space="preserve">- </w:t>
      </w:r>
      <w:r w:rsidRPr="006E428E">
        <w:rPr>
          <w:rFonts w:ascii="Times New Roman" w:hAnsi="Times New Roman" w:cs="Times New Roman"/>
          <w:b/>
          <w:bCs/>
          <w:sz w:val="24"/>
          <w:szCs w:val="24"/>
        </w:rPr>
        <w:t>налоговая льгота</w:t>
      </w:r>
      <w:r w:rsidRPr="006E428E">
        <w:rPr>
          <w:rFonts w:ascii="Times New Roman" w:hAnsi="Times New Roman" w:cs="Times New Roman"/>
          <w:sz w:val="24"/>
          <w:szCs w:val="24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2"/>
      <w:bookmarkEnd w:id="11"/>
      <w:r w:rsidRPr="006E428E">
        <w:rPr>
          <w:rFonts w:ascii="Times New Roman" w:hAnsi="Times New Roman" w:cs="Times New Roman"/>
          <w:sz w:val="24"/>
          <w:szCs w:val="24"/>
        </w:rPr>
        <w:t xml:space="preserve">- </w:t>
      </w:r>
      <w:r w:rsidRPr="006E428E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</w:t>
      </w:r>
      <w:r w:rsidRPr="006E428E">
        <w:rPr>
          <w:rFonts w:ascii="Times New Roman" w:hAnsi="Times New Roman" w:cs="Times New Roman"/>
          <w:sz w:val="24"/>
          <w:szCs w:val="24"/>
        </w:rPr>
        <w:t xml:space="preserve"> - процедура оценки результатов предоставленных налоговых льгот отдельным категориям налогоплательщиков;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43"/>
      <w:bookmarkEnd w:id="12"/>
      <w:r w:rsidRPr="006E428E">
        <w:rPr>
          <w:rFonts w:ascii="Times New Roman" w:hAnsi="Times New Roman" w:cs="Times New Roman"/>
          <w:sz w:val="24"/>
          <w:szCs w:val="24"/>
        </w:rPr>
        <w:t xml:space="preserve">- </w:t>
      </w:r>
      <w:r w:rsidRPr="006E428E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</w:t>
      </w:r>
      <w:r w:rsidRPr="006E428E">
        <w:rPr>
          <w:rFonts w:ascii="Times New Roman" w:hAnsi="Times New Roman" w:cs="Times New Roman"/>
          <w:sz w:val="24"/>
          <w:szCs w:val="24"/>
        </w:rPr>
        <w:t xml:space="preserve"> - влияние предоставленных налоговых льгот на увеличение доходов бюджета  </w:t>
      </w:r>
      <w:r w:rsidR="002A671E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4"/>
      <w:bookmarkEnd w:id="13"/>
      <w:r w:rsidRPr="006E428E">
        <w:rPr>
          <w:rFonts w:ascii="Times New Roman" w:hAnsi="Times New Roman" w:cs="Times New Roman"/>
          <w:sz w:val="24"/>
          <w:szCs w:val="24"/>
        </w:rPr>
        <w:t xml:space="preserve">- </w:t>
      </w:r>
      <w:r w:rsidRPr="006E428E">
        <w:rPr>
          <w:rFonts w:ascii="Times New Roman" w:hAnsi="Times New Roman" w:cs="Times New Roman"/>
          <w:b/>
          <w:bCs/>
          <w:sz w:val="24"/>
          <w:szCs w:val="24"/>
        </w:rPr>
        <w:t>социальная эффективность</w:t>
      </w:r>
      <w:r w:rsidRPr="006E428E">
        <w:rPr>
          <w:rFonts w:ascii="Times New Roman" w:hAnsi="Times New Roman" w:cs="Times New Roman"/>
          <w:sz w:val="24"/>
          <w:szCs w:val="24"/>
        </w:rPr>
        <w:t xml:space="preserve"> - влияние предоставленных налоговых льгот на сохранение численности работников и повышение их благосостояния в результате осуществления деятельности организаций - получателей налоговых льгот; социальная поддержка отдельным категориям физических лиц в сумме предоставленных налоговых льгот.</w:t>
      </w:r>
    </w:p>
    <w:bookmarkEnd w:id="14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0"/>
      <w:r w:rsidRPr="006E428E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оценки эффективности предоставленных налоговых льгот</w:t>
      </w:r>
    </w:p>
    <w:bookmarkEnd w:id="15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"/>
      <w:r w:rsidRPr="006E428E">
        <w:rPr>
          <w:rFonts w:ascii="Times New Roman" w:hAnsi="Times New Roman" w:cs="Times New Roman"/>
          <w:sz w:val="24"/>
          <w:szCs w:val="24"/>
        </w:rPr>
        <w:t>2.1. Объектом предстоящей оценки является бюджетная и социальная эффективность предоставленных налоговых льгот по земельному налогу и налогу на имущество физических лиц.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"/>
      <w:bookmarkEnd w:id="16"/>
      <w:r w:rsidRPr="006E428E">
        <w:rPr>
          <w:rFonts w:ascii="Times New Roman" w:hAnsi="Times New Roman" w:cs="Times New Roman"/>
          <w:sz w:val="24"/>
          <w:szCs w:val="24"/>
        </w:rPr>
        <w:t xml:space="preserve">2.2. Оценка эффективности предоставленных налоговых льгот в разрезе видов местных налогов, категорий налогоплательщиков и видов налоговых льгот осуществляется </w:t>
      </w:r>
      <w:r w:rsidR="002A671E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E428E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2A671E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proofErr w:type="spellStart"/>
      <w:r w:rsidR="002A671E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>).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3"/>
      <w:bookmarkEnd w:id="17"/>
      <w:r w:rsidRPr="006E428E">
        <w:rPr>
          <w:rFonts w:ascii="Times New Roman" w:hAnsi="Times New Roman" w:cs="Times New Roman"/>
          <w:sz w:val="24"/>
          <w:szCs w:val="24"/>
        </w:rPr>
        <w:t xml:space="preserve">2.3. При проведении оценки эффективности предоставленных налоговых льгот </w:t>
      </w:r>
      <w:r w:rsidR="002A671E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6E428E">
        <w:rPr>
          <w:rFonts w:ascii="Times New Roman" w:hAnsi="Times New Roman" w:cs="Times New Roman"/>
          <w:sz w:val="24"/>
          <w:szCs w:val="24"/>
        </w:rPr>
        <w:t xml:space="preserve"> проводится анализ:</w:t>
      </w:r>
    </w:p>
    <w:bookmarkEnd w:id="18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изменения количества (перечня) категорий налогоплательщиков, которым предоставлены льготы;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сумм льгот в разрезе налогов и категорий налогоплательщиков;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результативности достижения цели.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"/>
      <w:r w:rsidRPr="006E428E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налоговых льгот проводится по состоянию на конец отчетного года - в срок до 1 сентября года, следующего за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>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"/>
      <w:bookmarkEnd w:id="19"/>
      <w:r w:rsidRPr="006E428E">
        <w:rPr>
          <w:rFonts w:ascii="Times New Roman" w:hAnsi="Times New Roman" w:cs="Times New Roman"/>
          <w:sz w:val="24"/>
          <w:szCs w:val="24"/>
        </w:rPr>
        <w:t xml:space="preserve">2.5. Источником информации для расчетов оценки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служат данные налоговой отчетности (форма 5-МН «Отчет о налоговой базе и структуре начислений по местным налогам»), сведения Межрайонной ИФНС России № 5 по Волгоградской области о льготах по местным налогам, а также иная достоверная информация.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6"/>
      <w:bookmarkEnd w:id="20"/>
      <w:r w:rsidRPr="006E428E">
        <w:rPr>
          <w:rFonts w:ascii="Times New Roman" w:hAnsi="Times New Roman" w:cs="Times New Roman"/>
          <w:sz w:val="24"/>
          <w:szCs w:val="24"/>
        </w:rPr>
        <w:t>2.6. Для проведения оценки эффективности предоставленных налоговых льгот используются следующие показатели:</w:t>
      </w:r>
    </w:p>
    <w:bookmarkEnd w:id="21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ставка налога;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льготная ставка налога (при предоставлении льготы по пониженной ставке);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сумма (размер)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- сумма уплаченных налогов в бюджет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среднемесячная заработная плата одного работника.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"/>
      <w:r w:rsidRPr="006E428E">
        <w:rPr>
          <w:rFonts w:ascii="Times New Roman" w:hAnsi="Times New Roman" w:cs="Times New Roman"/>
          <w:sz w:val="24"/>
          <w:szCs w:val="24"/>
        </w:rPr>
        <w:t xml:space="preserve">2.7. Оценка эффективности предоставленных налоговых льгот проводится </w:t>
      </w:r>
      <w:r w:rsidR="00A446C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E428E">
        <w:rPr>
          <w:rFonts w:ascii="Times New Roman" w:hAnsi="Times New Roman" w:cs="Times New Roman"/>
          <w:sz w:val="24"/>
          <w:szCs w:val="24"/>
        </w:rPr>
        <w:t xml:space="preserve"> в четыре этапа.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71"/>
      <w:bookmarkEnd w:id="22"/>
      <w:r w:rsidRPr="006E428E">
        <w:rPr>
          <w:rFonts w:ascii="Times New Roman" w:hAnsi="Times New Roman" w:cs="Times New Roman"/>
          <w:sz w:val="24"/>
          <w:szCs w:val="24"/>
        </w:rPr>
        <w:t xml:space="preserve">2.7.1. На первом этапе проводится инвентаризация предоставленных в соответствии с решениями Совета депутатов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налоговых льгот.</w:t>
      </w:r>
    </w:p>
    <w:bookmarkEnd w:id="23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lastRenderedPageBreak/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№ 1 к настоящему Порядку.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72"/>
      <w:r w:rsidRPr="006E428E">
        <w:rPr>
          <w:rFonts w:ascii="Times New Roman" w:hAnsi="Times New Roman" w:cs="Times New Roman"/>
          <w:sz w:val="24"/>
          <w:szCs w:val="24"/>
        </w:rPr>
        <w:t xml:space="preserve">2.7.2. На втором этапе определяются потери (суммы недополученных доходов) бюджета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поселения, обусловленные предоставлением налоговых льгот.</w:t>
      </w:r>
    </w:p>
    <w:bookmarkEnd w:id="24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721"/>
      <w:r w:rsidRPr="006E428E">
        <w:rPr>
          <w:rFonts w:ascii="Times New Roman" w:hAnsi="Times New Roman" w:cs="Times New Roman"/>
          <w:sz w:val="24"/>
          <w:szCs w:val="24"/>
        </w:rPr>
        <w:t>2.7.2.1. В случае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если предоставление льготы заключается в освобождении от налогообложения части базы налога: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С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пб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С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снб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НС</w:t>
      </w:r>
      <w:bookmarkEnd w:id="25"/>
      <w:r w:rsidRPr="006E428E">
        <w:rPr>
          <w:rFonts w:ascii="Times New Roman" w:hAnsi="Times New Roman" w:cs="Times New Roman"/>
          <w:b/>
          <w:sz w:val="24"/>
          <w:szCs w:val="24"/>
        </w:rPr>
        <w:t>, где: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С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пб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сумма потерь (сумма недополученных доходов) бюджета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С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снб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сумма (размер) сокращения базы налога по причине предоставления льгот;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НС - действующая в период предоставления льгот ставка налога.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Сумма (размер) сокращения базы налога по причине предоставления льгот (</w:t>
      </w:r>
      <w:proofErr w:type="spellStart"/>
      <w:r w:rsidRPr="006E428E">
        <w:rPr>
          <w:rFonts w:ascii="Times New Roman" w:hAnsi="Times New Roman" w:cs="Times New Roman"/>
          <w:sz w:val="24"/>
          <w:szCs w:val="24"/>
        </w:rPr>
        <w:t>С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снб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>) представляет собой: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по земельному налогу - кадастровую стоимость земельных участков, освобождаемых от налогообложения;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по налогу на имущество физических лиц - инвентаризационную (кадастровую) стоимость объектов налогообложения.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722"/>
      <w:r w:rsidRPr="006E428E">
        <w:rPr>
          <w:rFonts w:ascii="Times New Roman" w:hAnsi="Times New Roman" w:cs="Times New Roman"/>
          <w:sz w:val="24"/>
          <w:szCs w:val="24"/>
        </w:rPr>
        <w:t>2.7.2.2. В случае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если предоставление льготы заключается в обложении части базы налога по пониженной налоговой ставке: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26"/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С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пб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БН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л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НС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б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НС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л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>), где: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С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пб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сумма потерь (сумма недополученных доходов) бюджета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БН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размер налоговой базы, на которую распространяется действие льготной ставки;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НС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действующая в период предоставления налоговой льготы базовая ставка налога;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НС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льготная ставка налога.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Сводная оценка потерь бюджета при использовании налоговых льгот осуществляется по форме согласно приложению № 2 к настоящему Порядку.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3"/>
      <w:r w:rsidRPr="006E428E">
        <w:rPr>
          <w:rFonts w:ascii="Times New Roman" w:hAnsi="Times New Roman" w:cs="Times New Roman"/>
          <w:sz w:val="24"/>
          <w:szCs w:val="24"/>
        </w:rPr>
        <w:lastRenderedPageBreak/>
        <w:t>2.7.3. На третьем этапе проводится оценка бюджетной и социальной эффективности предоставленных налоговых льгот.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31"/>
      <w:bookmarkEnd w:id="27"/>
      <w:r w:rsidRPr="006E428E">
        <w:rPr>
          <w:rFonts w:ascii="Times New Roman" w:hAnsi="Times New Roman" w:cs="Times New Roman"/>
          <w:sz w:val="24"/>
          <w:szCs w:val="24"/>
        </w:rPr>
        <w:t>2.7.3.1. Оценка бюджетной эффективности предоставленных налоговых льгот по каждой категории налогоплательщиков осуществляется на основании расчета коэффициента бюджетной эффективности по следующей формуле: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К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бэ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СН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отч</w:t>
      </w:r>
      <w:proofErr w:type="spellEnd"/>
      <w:proofErr w:type="gramStart"/>
      <w:r w:rsidRPr="006E42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СН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пред</w:t>
      </w:r>
      <w:bookmarkEnd w:id="28"/>
      <w:proofErr w:type="spellEnd"/>
      <w:proofErr w:type="gramStart"/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6E428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где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К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предоставленных налоговых льгот;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СН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сумма уплаченных налогов в бюджет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за отчетный период по категории налогоплательщиков, получивших налоговые льготы;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СН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пред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сумма уплаченных налогов в бюджет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за год, предшествующий отчетному периоду, по категории налогоплательщиков, получивших налоговые льготы.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При значении коэффициента меньше единицы налоговые льготы не имеют бюджетной эффективности.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При значении коэффициента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или более единицы, налоговые льготы имеют бюджетный эффект.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Оценка бюджетной эффективности предоставленных налоговых льгот осуществляется по форме согласно приложению № 3 к настоящему Порядку.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732"/>
      <w:r w:rsidRPr="006E428E">
        <w:rPr>
          <w:rFonts w:ascii="Times New Roman" w:hAnsi="Times New Roman" w:cs="Times New Roman"/>
          <w:sz w:val="24"/>
          <w:szCs w:val="24"/>
        </w:rPr>
        <w:t>2.7.3.2. Оценка социальной эффективности предоставленных налоговых льгот организациям осуществляется на основании динамики следующих показателей по категориям налогоплательщиков:</w:t>
      </w:r>
    </w:p>
    <w:bookmarkEnd w:id="29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за отчетный период и за год, предшествующий отчетному периоду;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среднемесячная заработная плата одного работника за отчетный период и за год, предшествующий отчетному периоду.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Налоговые льготы имеют положительную социальную эффективность, если достигнуто улучшение значения по сравнению с предыдущим отчетным периодом по одному из указанных показателей.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налоговых льгот осуществляется по форме согласно приложению № 3 к настоящему Порядку.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При предоставлении налоговых льгот физическим лицам социальный эффект принимается равным сумме предоставленной налоговой льготы.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733"/>
      <w:r w:rsidRPr="006E428E">
        <w:rPr>
          <w:rFonts w:ascii="Times New Roman" w:hAnsi="Times New Roman" w:cs="Times New Roman"/>
          <w:sz w:val="24"/>
          <w:szCs w:val="24"/>
        </w:rPr>
        <w:lastRenderedPageBreak/>
        <w:t>2.7.3.3. При отсутствии информации, необходимой для проведения оценки социальной эффективности предоставленных налоговых льгот по категории налогоплательщиков, проводится только оценка бюджетной эффективности предоставленных налоговых льгот.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74"/>
      <w:bookmarkEnd w:id="30"/>
      <w:r w:rsidRPr="006E428E">
        <w:rPr>
          <w:rFonts w:ascii="Times New Roman" w:hAnsi="Times New Roman" w:cs="Times New Roman"/>
          <w:sz w:val="24"/>
          <w:szCs w:val="24"/>
        </w:rPr>
        <w:t>2.7.4. На четвертом этапе проводится оценка эффективности предоставленных налоговых льгот по следующей формуле:</w:t>
      </w:r>
    </w:p>
    <w:bookmarkEnd w:id="31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К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э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К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бэ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28E">
        <w:rPr>
          <w:rFonts w:ascii="Times New Roman" w:hAnsi="Times New Roman" w:cs="Times New Roman"/>
          <w:b/>
          <w:sz w:val="24"/>
          <w:szCs w:val="24"/>
        </w:rPr>
        <w:t>К</w:t>
      </w:r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>сэ</w:t>
      </w:r>
      <w:proofErr w:type="spellEnd"/>
      <w:proofErr w:type="gramStart"/>
      <w:r w:rsidRPr="006E428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6E428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E428E">
        <w:rPr>
          <w:rFonts w:ascii="Times New Roman" w:hAnsi="Times New Roman" w:cs="Times New Roman"/>
          <w:b/>
          <w:sz w:val="24"/>
          <w:szCs w:val="24"/>
        </w:rPr>
        <w:t xml:space="preserve"> где: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К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предоставленных налоговых льгот;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К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налоговых льгот;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К</w:t>
      </w:r>
      <w:r w:rsidRPr="006E428E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 - коэффициент социальной эффективности налоговых льгот.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При значении коэффициента меньше единицы эффективность предоставленных налоговых льгот признается недостаточной (низкой).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При значении коэффициента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или более единицы эффективность предоставленных налоговых льгот признается достаточной (высокой).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Сводная оценка эффективности налоговых льгот осуществляется по форме согласно приложению № 4 к настоящему Порядку.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8"/>
      <w:r w:rsidRPr="006E428E">
        <w:rPr>
          <w:rFonts w:ascii="Times New Roman" w:hAnsi="Times New Roman" w:cs="Times New Roman"/>
          <w:sz w:val="24"/>
          <w:szCs w:val="24"/>
        </w:rPr>
        <w:t xml:space="preserve">2.8. Результаты анализа и оценки эффективности предоставленных льгот отражаются </w:t>
      </w:r>
      <w:r w:rsidR="00A446C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E428E">
        <w:rPr>
          <w:rFonts w:ascii="Times New Roman" w:hAnsi="Times New Roman" w:cs="Times New Roman"/>
          <w:sz w:val="24"/>
          <w:szCs w:val="24"/>
        </w:rPr>
        <w:t xml:space="preserve"> в аналитической справке, содержащей следующую информацию:</w:t>
      </w:r>
    </w:p>
    <w:bookmarkEnd w:id="32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количество и характеристика налогоплательщиков, пользующихся льготами;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вид налоговой льготы;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- информация о потерях бюджета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сведения о бюджетной и социальной эффективности предоставленных налоговых льгот;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- оценка достижения целей, для реализации которых предоставлены льготы;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- выводы об эффективности и целесообразности предоставленной налоговой льготы, оказавшей влияние на доходную часть бюджета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E428E" w:rsidRPr="00BD239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9"/>
      <w:r w:rsidRPr="006E428E">
        <w:rPr>
          <w:rFonts w:ascii="Times New Roman" w:hAnsi="Times New Roman" w:cs="Times New Roman"/>
          <w:sz w:val="24"/>
          <w:szCs w:val="24"/>
        </w:rPr>
        <w:t xml:space="preserve">2.9. Результаты оценки эффективности налоговых льгот доводятся </w:t>
      </w:r>
      <w:r w:rsidR="00A446C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E428E">
        <w:rPr>
          <w:rFonts w:ascii="Times New Roman" w:hAnsi="Times New Roman" w:cs="Times New Roman"/>
          <w:sz w:val="24"/>
          <w:szCs w:val="24"/>
        </w:rPr>
        <w:t xml:space="preserve"> до сведения главы администрации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поселения. При низком значении эффективности предоставленной налоговой льготы результаты оценки направляются для рассмотрения </w:t>
      </w:r>
      <w:r w:rsidRPr="00BD239E">
        <w:rPr>
          <w:rFonts w:ascii="Times New Roman" w:hAnsi="Times New Roman" w:cs="Times New Roman"/>
          <w:sz w:val="24"/>
          <w:szCs w:val="24"/>
        </w:rPr>
        <w:t xml:space="preserve">на межведомственную рабочую группу при администрации </w:t>
      </w:r>
      <w:r w:rsidR="00A446C2" w:rsidRPr="00BD239E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D239E">
        <w:rPr>
          <w:rFonts w:ascii="Times New Roman" w:hAnsi="Times New Roman" w:cs="Times New Roman"/>
          <w:sz w:val="24"/>
          <w:szCs w:val="24"/>
        </w:rPr>
        <w:t xml:space="preserve">сельского поселения по вопросам увеличения налоговой базы по налогам, формирующим доходы бюджета </w:t>
      </w:r>
      <w:r w:rsidR="00A446C2" w:rsidRPr="00BD239E">
        <w:rPr>
          <w:rFonts w:ascii="Times New Roman" w:hAnsi="Times New Roman" w:cs="Times New Roman"/>
          <w:sz w:val="24"/>
          <w:szCs w:val="24"/>
        </w:rPr>
        <w:t>Манойлинского</w:t>
      </w:r>
      <w:r w:rsidRPr="00BD239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Межведомственная рабочая группа).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0"/>
      <w:bookmarkEnd w:id="33"/>
      <w:r w:rsidRPr="006E428E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 xml:space="preserve">В случае принятия Межведомственной рабочей группой решения о вынесении на коллегию администрации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об отмене налоговой </w:t>
      </w:r>
      <w:r w:rsidRPr="006E428E">
        <w:rPr>
          <w:rFonts w:ascii="Times New Roman" w:hAnsi="Times New Roman" w:cs="Times New Roman"/>
          <w:sz w:val="24"/>
          <w:szCs w:val="24"/>
        </w:rPr>
        <w:lastRenderedPageBreak/>
        <w:t xml:space="preserve">льготы </w:t>
      </w:r>
      <w:r w:rsidR="00A446C2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6E428E">
        <w:rPr>
          <w:rFonts w:ascii="Times New Roman" w:hAnsi="Times New Roman" w:cs="Times New Roman"/>
          <w:sz w:val="24"/>
          <w:szCs w:val="24"/>
        </w:rPr>
        <w:t xml:space="preserve"> готовит проект решения Совета депутатов </w:t>
      </w:r>
      <w:r w:rsidR="00A446C2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с соответствующими материалами об отмене налоговой льготы и направляет его на рассмотрение коллегии администрации </w:t>
      </w:r>
      <w:r w:rsidR="00264B8F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с последующим вынесением вопроса в Совет депутатов </w:t>
      </w:r>
      <w:r w:rsidR="00264B8F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bookmarkEnd w:id="34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sub_30"/>
      <w:r w:rsidRPr="006E428E">
        <w:rPr>
          <w:rFonts w:ascii="Times New Roman" w:hAnsi="Times New Roman" w:cs="Times New Roman"/>
          <w:b/>
          <w:bCs/>
          <w:sz w:val="24"/>
          <w:szCs w:val="24"/>
        </w:rPr>
        <w:t>3. Организация проведения оценки эффективности планируемых к предоставлению налоговых льгот</w:t>
      </w:r>
    </w:p>
    <w:bookmarkEnd w:id="35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1"/>
      <w:r w:rsidRPr="006E428E">
        <w:rPr>
          <w:rFonts w:ascii="Times New Roman" w:hAnsi="Times New Roman" w:cs="Times New Roman"/>
          <w:sz w:val="24"/>
          <w:szCs w:val="24"/>
        </w:rPr>
        <w:t xml:space="preserve">3.1. Оценка эффективности по планируемым к предоставлению налоговым льготам проводится </w:t>
      </w:r>
      <w:r w:rsidR="00264B8F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E428E">
        <w:rPr>
          <w:rFonts w:ascii="Times New Roman" w:hAnsi="Times New Roman" w:cs="Times New Roman"/>
          <w:sz w:val="24"/>
          <w:szCs w:val="24"/>
        </w:rPr>
        <w:t xml:space="preserve"> в течение месяца со дня поступления предложений о предоставлении налоговых льгот.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2"/>
      <w:bookmarkEnd w:id="36"/>
      <w:r w:rsidRPr="006E428E">
        <w:rPr>
          <w:rFonts w:ascii="Times New Roman" w:hAnsi="Times New Roman" w:cs="Times New Roman"/>
          <w:sz w:val="24"/>
          <w:szCs w:val="24"/>
        </w:rPr>
        <w:t xml:space="preserve">3.2. Предложения о предоставлении налоговых льгот по категориям налогоплательщиков могут вноситься отраслевыми (функциональными) и территориальными органами администрации </w:t>
      </w:r>
      <w:r w:rsidR="00264B8F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6E428E">
        <w:rPr>
          <w:rFonts w:ascii="Times New Roman" w:hAnsi="Times New Roman" w:cs="Times New Roman"/>
          <w:sz w:val="24"/>
          <w:szCs w:val="24"/>
        </w:rPr>
        <w:t>сельского поселения, предприятиями и организациями любых организационно-правовых форм, индивидуальными предпринимателями, физическими лицами, а также налоговыми органами.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3"/>
      <w:bookmarkEnd w:id="37"/>
      <w:r w:rsidRPr="006E428E">
        <w:rPr>
          <w:rFonts w:ascii="Times New Roman" w:hAnsi="Times New Roman" w:cs="Times New Roman"/>
          <w:sz w:val="24"/>
          <w:szCs w:val="24"/>
        </w:rPr>
        <w:t>3.3. Предложения должны быть обоснованными, мотивированными и подкрепляться необходимыми расчетами и выводами.</w:t>
      </w:r>
    </w:p>
    <w:bookmarkEnd w:id="38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 xml:space="preserve">Предложения направляются в администрацию </w:t>
      </w:r>
      <w:r w:rsidR="00264B8F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4"/>
      <w:r w:rsidRPr="006E428E">
        <w:rPr>
          <w:rFonts w:ascii="Times New Roman" w:hAnsi="Times New Roman" w:cs="Times New Roman"/>
          <w:sz w:val="24"/>
          <w:szCs w:val="24"/>
        </w:rPr>
        <w:t xml:space="preserve">3.4. </w:t>
      </w:r>
      <w:r w:rsidR="00264B8F">
        <w:rPr>
          <w:rFonts w:ascii="Times New Roman" w:hAnsi="Times New Roman" w:cs="Times New Roman"/>
          <w:sz w:val="24"/>
          <w:szCs w:val="24"/>
        </w:rPr>
        <w:t>Финансовый орган администрации Манойлинского сельского поселения</w:t>
      </w:r>
      <w:r w:rsidRPr="006E428E">
        <w:rPr>
          <w:rFonts w:ascii="Times New Roman" w:hAnsi="Times New Roman" w:cs="Times New Roman"/>
          <w:sz w:val="24"/>
          <w:szCs w:val="24"/>
        </w:rPr>
        <w:t>: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41"/>
      <w:bookmarkEnd w:id="39"/>
      <w:r w:rsidRPr="006E428E">
        <w:rPr>
          <w:rFonts w:ascii="Times New Roman" w:hAnsi="Times New Roman" w:cs="Times New Roman"/>
          <w:sz w:val="24"/>
          <w:szCs w:val="24"/>
        </w:rPr>
        <w:t xml:space="preserve">3.4.1. Подбирает категорию налогоплательщиков. Для этого он вправе направить письменные запросы в территориальный орган Федеральной службы государственной статистики по Волгоградской области (далее - </w:t>
      </w:r>
      <w:proofErr w:type="spellStart"/>
      <w:r w:rsidRPr="006E428E">
        <w:rPr>
          <w:rFonts w:ascii="Times New Roman" w:hAnsi="Times New Roman" w:cs="Times New Roman"/>
          <w:sz w:val="24"/>
          <w:szCs w:val="24"/>
        </w:rPr>
        <w:t>Волгоградстат</w:t>
      </w:r>
      <w:proofErr w:type="spellEnd"/>
      <w:r w:rsidRPr="006E428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E428E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6E428E">
        <w:rPr>
          <w:rFonts w:ascii="Times New Roman" w:hAnsi="Times New Roman" w:cs="Times New Roman"/>
          <w:sz w:val="24"/>
          <w:szCs w:val="24"/>
        </w:rPr>
        <w:t xml:space="preserve"> ИФНС России № 5 по Волгоградской области, отраслевые (функциональные) и территориальные органы администрации </w:t>
      </w:r>
      <w:r w:rsidR="004C4507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и другие органы.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2"/>
      <w:bookmarkEnd w:id="40"/>
      <w:r w:rsidRPr="006E428E">
        <w:rPr>
          <w:rFonts w:ascii="Times New Roman" w:hAnsi="Times New Roman" w:cs="Times New Roman"/>
          <w:sz w:val="24"/>
          <w:szCs w:val="24"/>
        </w:rPr>
        <w:t>3.4.2. После подбора категории налогоплательщиков проводит изучение и анализ по вопросу эффективности и целесообразности установления налоговых льгот для подобранной категории налогоплательщиков, используя при этом дополнительную информацию.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3"/>
      <w:bookmarkEnd w:id="41"/>
      <w:r w:rsidRPr="006E428E">
        <w:rPr>
          <w:rFonts w:ascii="Times New Roman" w:hAnsi="Times New Roman" w:cs="Times New Roman"/>
          <w:sz w:val="24"/>
          <w:szCs w:val="24"/>
        </w:rPr>
        <w:t>3.4.3. Готовит заключение о целесообразности или нецелесообразности предоставления налоговых льгот по изученной категории налогоплательщиков.</w:t>
      </w:r>
    </w:p>
    <w:bookmarkEnd w:id="42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При положительном заключении выносит для рассмотрения на Межведомственную рабочую группу.</w:t>
      </w:r>
    </w:p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3" w:name="sub_344"/>
      <w:r w:rsidRPr="006E428E">
        <w:rPr>
          <w:rFonts w:ascii="Times New Roman" w:hAnsi="Times New Roman" w:cs="Times New Roman"/>
          <w:sz w:val="24"/>
          <w:szCs w:val="24"/>
        </w:rPr>
        <w:t xml:space="preserve">3.4.4. По результатам рассмотрения Межведомственной рабочей группы готовит проект решения Совета депутатов </w:t>
      </w:r>
      <w:r w:rsidR="004C4507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(с материалами) и направляет его на коллегию администрации </w:t>
      </w:r>
      <w:r w:rsidR="004C4507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для вынесения в Совет депутатов </w:t>
      </w:r>
      <w:r w:rsidR="004C4507">
        <w:rPr>
          <w:rFonts w:ascii="Times New Roman" w:hAnsi="Times New Roman" w:cs="Times New Roman"/>
          <w:sz w:val="24"/>
          <w:szCs w:val="24"/>
        </w:rPr>
        <w:t>Манойлинского</w:t>
      </w:r>
      <w:r w:rsidRPr="006E428E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целесообразности предоставления налоговых льгот.</w:t>
      </w:r>
    </w:p>
    <w:p w:rsidR="006E428E" w:rsidRPr="006E428E" w:rsidRDefault="006E428E" w:rsidP="006E428E">
      <w:pPr>
        <w:autoSpaceDE w:val="0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4" w:name="sub_1001"/>
      <w:bookmarkEnd w:id="43"/>
    </w:p>
    <w:p w:rsidR="006E428E" w:rsidRPr="006E428E" w:rsidRDefault="006E428E" w:rsidP="006E428E">
      <w:pPr>
        <w:autoSpaceDE w:val="0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28E" w:rsidRPr="006E428E" w:rsidRDefault="006E428E" w:rsidP="006E428E">
      <w:pPr>
        <w:autoSpaceDE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Cs/>
          <w:sz w:val="24"/>
          <w:szCs w:val="24"/>
        </w:rPr>
        <w:t>Приложение № 1</w:t>
      </w:r>
      <w:r w:rsidRPr="006E428E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 w:rsidRPr="006E428E">
        <w:rPr>
          <w:rFonts w:ascii="Times New Roman" w:hAnsi="Times New Roman" w:cs="Times New Roman"/>
          <w:sz w:val="24"/>
          <w:szCs w:val="24"/>
        </w:rPr>
        <w:t>Порядку</w:t>
      </w:r>
    </w:p>
    <w:bookmarkEnd w:id="44"/>
    <w:p w:rsidR="006E428E" w:rsidRPr="006E428E" w:rsidRDefault="006E428E" w:rsidP="006E428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 по состоянию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на «___» ___________ 20___ года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8"/>
        <w:gridCol w:w="1312"/>
        <w:gridCol w:w="1563"/>
        <w:gridCol w:w="2449"/>
        <w:gridCol w:w="2262"/>
        <w:gridCol w:w="2213"/>
      </w:tblGrid>
      <w:tr w:rsidR="006E428E" w:rsidRPr="006E428E" w:rsidTr="00001C2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E428E" w:rsidRPr="006E428E" w:rsidTr="00001C2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28E" w:rsidRPr="006E428E" w:rsidTr="00001C2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8E" w:rsidRPr="006E428E" w:rsidRDefault="006E428E" w:rsidP="006E428E">
      <w:pPr>
        <w:autoSpaceDE w:val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sub_1002"/>
    </w:p>
    <w:p w:rsidR="006E428E" w:rsidRPr="006E428E" w:rsidRDefault="006E428E" w:rsidP="006E428E">
      <w:pPr>
        <w:pageBreakBefore/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2</w:t>
      </w:r>
      <w:r w:rsidRPr="006E428E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 w:rsidRPr="006E428E">
        <w:rPr>
          <w:rFonts w:ascii="Times New Roman" w:hAnsi="Times New Roman" w:cs="Times New Roman"/>
          <w:sz w:val="24"/>
          <w:szCs w:val="24"/>
        </w:rPr>
        <w:t>Порядку</w:t>
      </w:r>
    </w:p>
    <w:bookmarkEnd w:id="45"/>
    <w:p w:rsidR="006E428E" w:rsidRPr="006E428E" w:rsidRDefault="006E428E" w:rsidP="006E428E">
      <w:pPr>
        <w:autoSpaceDE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Сводная оценка потерь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бюджета ________________________ сельского поселения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при использовании налоговых льгот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по состоянию на «___» ___________ 20___ года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Вид налога ______________________________________________________________</w:t>
      </w: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_____________________________________________</w:t>
      </w: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Категория налогоплательщиков ____________________________________________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0"/>
        <w:gridCol w:w="5040"/>
        <w:gridCol w:w="2240"/>
        <w:gridCol w:w="1970"/>
      </w:tblGrid>
      <w:tr w:rsidR="006E428E" w:rsidRPr="006E428E" w:rsidTr="00001C2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отчетный год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428E" w:rsidRPr="006E428E" w:rsidTr="00001C2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 с начала года, тыс. руб.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Размер сокращения налоговой базы по налогу за период с начала года, тыс. руб.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При освобождении от налогообложения части базы налога</w:t>
            </w:r>
          </w:p>
        </w:tc>
      </w:tr>
      <w:tr w:rsidR="006E428E" w:rsidRPr="006E428E" w:rsidTr="00001C2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Базовая ставка налога, зачисляемого в бюджет ________________________ сельского поселения, 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Льготная ставка налога, зачисляемого в бюджет ________________________ сельского поселения, 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При применении пониженной ставки налога</w:t>
            </w:r>
          </w:p>
        </w:tc>
      </w:tr>
      <w:tr w:rsidR="006E428E" w:rsidRPr="006E428E" w:rsidTr="00001C2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Сумма потерь бюджета ________________________ сельского поселения  (сумма недополученных доходов) по причине предоставления налоговых льгот, тыс. руб.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8E" w:rsidRPr="006E428E" w:rsidRDefault="006E428E" w:rsidP="006E428E">
      <w:pPr>
        <w:autoSpaceDE w:val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sub_1003"/>
    </w:p>
    <w:p w:rsidR="006E428E" w:rsidRPr="006E428E" w:rsidRDefault="006E428E" w:rsidP="006E428E">
      <w:pPr>
        <w:pageBreakBefore/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3</w:t>
      </w:r>
      <w:r w:rsidRPr="006E428E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 w:rsidRPr="006E428E">
        <w:rPr>
          <w:rFonts w:ascii="Times New Roman" w:hAnsi="Times New Roman" w:cs="Times New Roman"/>
          <w:sz w:val="24"/>
          <w:szCs w:val="24"/>
        </w:rPr>
        <w:t>Порядку</w:t>
      </w:r>
    </w:p>
    <w:bookmarkEnd w:id="46"/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 по категориям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налогоплательщиков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Категория налогоплательщиков ___________________________________________.</w:t>
      </w: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Вид налога _____________________________________________________________.</w:t>
      </w: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____________________________________________.</w:t>
      </w:r>
    </w:p>
    <w:p w:rsidR="006E428E" w:rsidRPr="006E428E" w:rsidRDefault="006E428E" w:rsidP="006E428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sz w:val="24"/>
          <w:szCs w:val="24"/>
        </w:rPr>
        <w:t>Отчетный период ________ год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1"/>
        <w:gridCol w:w="3384"/>
        <w:gridCol w:w="1264"/>
        <w:gridCol w:w="1834"/>
        <w:gridCol w:w="1388"/>
        <w:gridCol w:w="1592"/>
      </w:tblGrid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Год, предыдущий отчетному периоду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</w:t>
            </w: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6=5/4</w:t>
            </w: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(стр. 1.1)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в бюджет __________________ сельского поселения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Коэффициент социальной эффективности (стр. 2.2 или стр. 2.3 &gt; 1)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начисленной работникам списочного состава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списочного состава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28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списочного состава и внешних </w:t>
            </w:r>
            <w:r w:rsidRPr="006E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 (стр. 2.1/2.2/количество месяцев</w:t>
            </w:r>
            <w:proofErr w:type="gram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8E" w:rsidRPr="006E428E" w:rsidRDefault="006E428E" w:rsidP="006E428E">
      <w:pPr>
        <w:autoSpaceDE w:val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sub_1004"/>
    </w:p>
    <w:p w:rsidR="006E428E" w:rsidRPr="006E428E" w:rsidRDefault="006E428E" w:rsidP="006E428E">
      <w:pPr>
        <w:pageBreakBefore/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4</w:t>
      </w:r>
      <w:r w:rsidRPr="006E428E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 w:rsidRPr="006E428E">
        <w:rPr>
          <w:rFonts w:ascii="Times New Roman" w:hAnsi="Times New Roman" w:cs="Times New Roman"/>
          <w:sz w:val="24"/>
          <w:szCs w:val="24"/>
        </w:rPr>
        <w:t>Порядку</w:t>
      </w:r>
    </w:p>
    <w:bookmarkEnd w:id="47"/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</w:t>
      </w:r>
    </w:p>
    <w:p w:rsidR="006E428E" w:rsidRPr="006E428E" w:rsidRDefault="006E428E" w:rsidP="006E428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E428E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</w:p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09"/>
        <w:gridCol w:w="1131"/>
        <w:gridCol w:w="1977"/>
        <w:gridCol w:w="1839"/>
        <w:gridCol w:w="2654"/>
      </w:tblGrid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Коэффициент социальной эффективности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предоставленных налоговых льгот</w:t>
            </w:r>
          </w:p>
        </w:tc>
      </w:tr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E">
              <w:rPr>
                <w:rFonts w:ascii="Times New Roman" w:hAnsi="Times New Roman" w:cs="Times New Roman"/>
                <w:sz w:val="24"/>
                <w:szCs w:val="24"/>
              </w:rPr>
              <w:t>5 = 3x4</w:t>
            </w:r>
          </w:p>
        </w:tc>
      </w:tr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E" w:rsidRPr="006E428E" w:rsidTr="00001C2E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8E" w:rsidRPr="006E428E" w:rsidRDefault="006E428E" w:rsidP="00001C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8E" w:rsidRPr="006E428E" w:rsidRDefault="006E428E" w:rsidP="006E42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40C" w:rsidRPr="006E428E" w:rsidRDefault="00CF240C">
      <w:pPr>
        <w:rPr>
          <w:rFonts w:ascii="Times New Roman" w:hAnsi="Times New Roman" w:cs="Times New Roman"/>
          <w:sz w:val="24"/>
          <w:szCs w:val="24"/>
        </w:rPr>
      </w:pPr>
    </w:p>
    <w:sectPr w:rsidR="00CF240C" w:rsidRPr="006E428E" w:rsidSect="00BD239E">
      <w:pgSz w:w="11906" w:h="16800"/>
      <w:pgMar w:top="426" w:right="800" w:bottom="1440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28E"/>
    <w:rsid w:val="000A3794"/>
    <w:rsid w:val="000B258C"/>
    <w:rsid w:val="00264B8F"/>
    <w:rsid w:val="002A671E"/>
    <w:rsid w:val="003F2C2D"/>
    <w:rsid w:val="00433A9D"/>
    <w:rsid w:val="004C4507"/>
    <w:rsid w:val="00527C58"/>
    <w:rsid w:val="005F3981"/>
    <w:rsid w:val="006E428E"/>
    <w:rsid w:val="008F2666"/>
    <w:rsid w:val="00A446C2"/>
    <w:rsid w:val="00BC46D4"/>
    <w:rsid w:val="00BD239E"/>
    <w:rsid w:val="00C31032"/>
    <w:rsid w:val="00CC07B1"/>
    <w:rsid w:val="00CF240C"/>
    <w:rsid w:val="00E84C79"/>
    <w:rsid w:val="00F430D8"/>
    <w:rsid w:val="00F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9D"/>
  </w:style>
  <w:style w:type="paragraph" w:styleId="1">
    <w:name w:val="heading 1"/>
    <w:basedOn w:val="a"/>
    <w:next w:val="a"/>
    <w:link w:val="10"/>
    <w:qFormat/>
    <w:rsid w:val="00BD23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2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D23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2016-09-21T11:36:00Z</cp:lastPrinted>
  <dcterms:created xsi:type="dcterms:W3CDTF">2016-09-15T07:27:00Z</dcterms:created>
  <dcterms:modified xsi:type="dcterms:W3CDTF">2016-09-23T11:57:00Z</dcterms:modified>
</cp:coreProperties>
</file>