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C3" w:rsidRDefault="009548C3" w:rsidP="009548C3">
      <w:pPr>
        <w:pStyle w:val="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АДМИНИСТРАЦИЯ  МАНОЙЛИНСКОГО                                                             СЕЛЬСКОГО ПОСЕЛЕНИЯ                                                                                      КЛЕТСКОГО МУНИЦИПАЛЬНОГО РАЙОНА                                            ВОЛГОГРАДСКОЙ  ОБЛАСТИ</w:t>
      </w:r>
    </w:p>
    <w:p w:rsidR="009548C3" w:rsidRPr="00422E36" w:rsidRDefault="009548C3" w:rsidP="009548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9548C3" w:rsidRDefault="009548C3" w:rsidP="009548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р/сч</w:t>
      </w:r>
      <w:r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9548C3" w:rsidRPr="00422E36" w:rsidRDefault="009548C3" w:rsidP="009548C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9548C3" w:rsidRPr="00422E36" w:rsidRDefault="009548C3" w:rsidP="009548C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48C3" w:rsidRPr="00422E36" w:rsidRDefault="009548C3" w:rsidP="009548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2BEC" w:rsidRPr="00F72BEC" w:rsidRDefault="0031206F" w:rsidP="00312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548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2BEC" w:rsidRPr="00F72BEC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72BEC" w:rsidRPr="00F72BEC" w:rsidRDefault="00F72BEC" w:rsidP="00F7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EC" w:rsidRPr="008745E2" w:rsidRDefault="009548C3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8745E2">
        <w:rPr>
          <w:rFonts w:ascii="Times New Roman" w:hAnsi="Times New Roman" w:cs="Times New Roman"/>
          <w:sz w:val="24"/>
          <w:szCs w:val="24"/>
        </w:rPr>
        <w:t>О</w:t>
      </w:r>
      <w:r w:rsidR="00A246D2" w:rsidRPr="008745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6F">
        <w:rPr>
          <w:rFonts w:ascii="Times New Roman" w:hAnsi="Times New Roman" w:cs="Times New Roman"/>
          <w:sz w:val="24"/>
          <w:szCs w:val="24"/>
        </w:rPr>
        <w:t xml:space="preserve"> 31 августа </w:t>
      </w:r>
      <w:r w:rsidR="00A246D2" w:rsidRPr="008745E2">
        <w:rPr>
          <w:rFonts w:ascii="Times New Roman" w:hAnsi="Times New Roman" w:cs="Times New Roman"/>
          <w:sz w:val="24"/>
          <w:szCs w:val="24"/>
        </w:rPr>
        <w:t xml:space="preserve">2016г.   № </w:t>
      </w:r>
      <w:r w:rsidR="0031206F">
        <w:rPr>
          <w:rFonts w:ascii="Times New Roman" w:hAnsi="Times New Roman" w:cs="Times New Roman"/>
          <w:sz w:val="24"/>
          <w:szCs w:val="24"/>
        </w:rPr>
        <w:t>80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EC" w:rsidRPr="00F72BEC" w:rsidRDefault="00F72BEC" w:rsidP="0031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 w:rsidRPr="00F72BEC">
        <w:rPr>
          <w:rFonts w:ascii="Times New Roman" w:hAnsi="Times New Roman" w:cs="Times New Roman"/>
          <w:b/>
          <w:sz w:val="24"/>
          <w:szCs w:val="24"/>
        </w:rPr>
        <w:t xml:space="preserve">Об утверждении Методики прогнозирования поступлений доходов в бюджет </w:t>
      </w:r>
      <w:r w:rsidR="00A246D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F72BEC" w:rsidRPr="00F72BEC" w:rsidRDefault="00F72BEC" w:rsidP="00F7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A246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F72BEC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администрация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A246D2" w:rsidRDefault="00A246D2" w:rsidP="00A24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A246D2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ПОСТАНОВЛЯЕТ</w:t>
      </w:r>
      <w:r w:rsidR="00A246D2">
        <w:rPr>
          <w:rFonts w:ascii="Times New Roman" w:hAnsi="Times New Roman" w:cs="Times New Roman"/>
          <w:sz w:val="24"/>
          <w:szCs w:val="24"/>
        </w:rPr>
        <w:t>:</w:t>
      </w:r>
    </w:p>
    <w:p w:rsidR="00F72BEC" w:rsidRPr="00F72BEC" w:rsidRDefault="00F72BEC" w:rsidP="00F72BE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доходов в бюджет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согласно </w:t>
      </w:r>
      <w:hyperlink w:anchor="sub_1000" w:history="1">
        <w:r w:rsidRPr="00F72BE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72BEC">
        <w:rPr>
          <w:rFonts w:ascii="Times New Roman" w:hAnsi="Times New Roman" w:cs="Times New Roman"/>
          <w:sz w:val="24"/>
          <w:szCs w:val="24"/>
        </w:rPr>
        <w:t>.</w:t>
      </w:r>
    </w:p>
    <w:p w:rsidR="00F72BEC" w:rsidRPr="00F72BEC" w:rsidRDefault="00F72BEC" w:rsidP="00F72BE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F72BEC" w:rsidRPr="00F72BEC" w:rsidRDefault="00F72BEC" w:rsidP="00F72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bookmarkEnd w:id="1"/>
    <w:p w:rsidR="00F72BEC" w:rsidRPr="00F72BEC" w:rsidRDefault="00F72BEC" w:rsidP="00F72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F72BEC" w:rsidRPr="00F72BEC" w:rsidRDefault="00F72BEC" w:rsidP="00A246D2">
      <w:pPr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 w:rsidR="0031206F">
        <w:rPr>
          <w:rFonts w:ascii="Times New Roman" w:hAnsi="Times New Roman" w:cs="Times New Roman"/>
          <w:sz w:val="24"/>
          <w:szCs w:val="24"/>
        </w:rPr>
        <w:t xml:space="preserve">С. </w:t>
      </w:r>
      <w:r w:rsidR="00A246D2">
        <w:rPr>
          <w:rFonts w:ascii="Times New Roman" w:hAnsi="Times New Roman" w:cs="Times New Roman"/>
          <w:sz w:val="24"/>
          <w:szCs w:val="24"/>
        </w:rPr>
        <w:t>В</w:t>
      </w:r>
      <w:r w:rsidR="0031206F">
        <w:rPr>
          <w:rFonts w:ascii="Times New Roman" w:hAnsi="Times New Roman" w:cs="Times New Roman"/>
          <w:sz w:val="24"/>
          <w:szCs w:val="24"/>
        </w:rPr>
        <w:t xml:space="preserve">. </w:t>
      </w:r>
      <w:r w:rsidR="00A246D2">
        <w:rPr>
          <w:rFonts w:ascii="Times New Roman" w:hAnsi="Times New Roman" w:cs="Times New Roman"/>
          <w:sz w:val="24"/>
          <w:szCs w:val="24"/>
        </w:rPr>
        <w:t>Литвиненко</w:t>
      </w:r>
    </w:p>
    <w:p w:rsidR="00F72BEC" w:rsidRPr="00F72BEC" w:rsidRDefault="00F72BEC" w:rsidP="00F72B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72BEC" w:rsidRPr="00F72BEC" w:rsidTr="004F6EBF">
        <w:tc>
          <w:tcPr>
            <w:tcW w:w="4785" w:type="dxa"/>
          </w:tcPr>
          <w:p w:rsidR="00F72BEC" w:rsidRPr="00F72BEC" w:rsidRDefault="00F72BEC" w:rsidP="004F6E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48C3" w:rsidRDefault="009548C3" w:rsidP="004F6EB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9548C3" w:rsidRDefault="009548C3" w:rsidP="004F6EB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31206F" w:rsidRDefault="0031206F" w:rsidP="004F6EB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F72BEC" w:rsidRPr="00F72BEC" w:rsidRDefault="00F72BEC" w:rsidP="004F6EB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F72BE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72BEC" w:rsidRPr="00F72BEC" w:rsidRDefault="00F72BEC" w:rsidP="004F6E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2BEC">
              <w:rPr>
                <w:sz w:val="24"/>
                <w:szCs w:val="24"/>
              </w:rPr>
              <w:t xml:space="preserve">к постановлению администрации </w:t>
            </w:r>
            <w:r w:rsidR="00A246D2">
              <w:rPr>
                <w:sz w:val="24"/>
                <w:szCs w:val="24"/>
              </w:rPr>
              <w:t>Манойлинского</w:t>
            </w:r>
            <w:r w:rsidRPr="00F72BEC">
              <w:rPr>
                <w:sz w:val="24"/>
                <w:szCs w:val="24"/>
              </w:rPr>
              <w:t xml:space="preserve"> сельского поселения </w:t>
            </w:r>
          </w:p>
          <w:p w:rsidR="00F72BEC" w:rsidRPr="00F72BEC" w:rsidRDefault="009548C3" w:rsidP="00954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246D2">
              <w:rPr>
                <w:sz w:val="24"/>
                <w:szCs w:val="24"/>
              </w:rPr>
              <w:t xml:space="preserve">от   </w:t>
            </w:r>
            <w:r w:rsidR="0031206F">
              <w:rPr>
                <w:sz w:val="24"/>
                <w:szCs w:val="24"/>
              </w:rPr>
              <w:t>31 августа</w:t>
            </w:r>
            <w:r w:rsidR="00A246D2">
              <w:rPr>
                <w:sz w:val="24"/>
                <w:szCs w:val="24"/>
              </w:rPr>
              <w:t xml:space="preserve">  2016 №</w:t>
            </w:r>
            <w:r>
              <w:rPr>
                <w:sz w:val="24"/>
                <w:szCs w:val="24"/>
              </w:rPr>
              <w:t xml:space="preserve"> </w:t>
            </w:r>
            <w:r w:rsidR="0031206F">
              <w:rPr>
                <w:sz w:val="24"/>
                <w:szCs w:val="24"/>
              </w:rPr>
              <w:t xml:space="preserve"> 80</w:t>
            </w:r>
          </w:p>
          <w:p w:rsidR="00F72BEC" w:rsidRPr="00F72BEC" w:rsidRDefault="00F72BEC" w:rsidP="004F6E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72BEC" w:rsidRPr="00F72BEC" w:rsidRDefault="00F72BEC" w:rsidP="004F6E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72BEC" w:rsidRPr="00F72BEC" w:rsidRDefault="00F72BEC" w:rsidP="00F72BEC">
      <w:pPr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F72BEC" w:rsidRPr="00A246D2" w:rsidRDefault="00F72BEC" w:rsidP="00A24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прогнозирования поступлений доходов в бюджет </w:t>
      </w:r>
      <w:r w:rsidR="00A246D2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F72BEC" w:rsidRPr="00A246D2" w:rsidRDefault="00F72BEC" w:rsidP="00A24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– бюджета поселения). </w:t>
      </w:r>
    </w:p>
    <w:p w:rsidR="00F72BEC" w:rsidRPr="00F72BEC" w:rsidRDefault="00F72BEC" w:rsidP="00F72BE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F72BEC" w:rsidRPr="00F72BEC" w:rsidRDefault="00F72BEC" w:rsidP="00F72BE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 поступлений доходов в бюджет поселения в рамках настоящей Методики осуществляется по каждому виду доходов, на основании Прогноза социально-экономического развития поселения, одним из следующих методов: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F72BEC" w:rsidRPr="00F72BEC" w:rsidRDefault="00F72BEC" w:rsidP="00F72BE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2. Налоговые доходы</w:t>
      </w:r>
    </w:p>
    <w:p w:rsidR="00F72BEC" w:rsidRPr="00F72BEC" w:rsidRDefault="00F72BEC" w:rsidP="0031206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2.1. Налог на доходы физических лиц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Прогнозирование налога на доходы физических лиц производится в соответствии с </w:t>
      </w:r>
      <w:hyperlink r:id="rId6" w:history="1">
        <w:r w:rsidRPr="00F72BEC">
          <w:rPr>
            <w:rFonts w:ascii="Times New Roman" w:hAnsi="Times New Roman" w:cs="Times New Roman"/>
            <w:sz w:val="24"/>
            <w:szCs w:val="24"/>
          </w:rPr>
          <w:t>главой 23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поселения в соответствии с Бюджетным </w:t>
      </w:r>
      <w:hyperlink r:id="rId7" w:history="1">
        <w:r w:rsidRPr="00F72BE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lastRenderedPageBreak/>
        <w:t>Расчёт прогноза поступлений налога на доходы физических лиц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- 000 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- 000  1 01 02030 01 0000 110 - налог на доходы физических лиц с доходов,  полученных физическими лицами в соответствии со статьей 228 Налогового Кодекса Российской Федерации. 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- 000 1 01 02040 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Расчёт прогнозируемой суммы налога производится по формулам: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вариант расчёта: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НДФЛ = ((ФОТ – В) * </w:t>
      </w:r>
      <w:proofErr w:type="spellStart"/>
      <w:proofErr w:type="gramStart"/>
      <w:r w:rsidRPr="00F72BE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НДФ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Лпр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>) * Н,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где: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НДФЛ – прогнозируемая сумма налога на доходы физических лиц;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ФОТ – прогнозируемый фонд оплаты труда;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В – налоговые вычеты;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2BE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ставка налога (13%);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НДФ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Лпр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– прогнозируемая сумма налога, взимаемого по специальным налоговым ставкам (9%, 30%, 35%);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 – норматив отчисления от налога в бюджет поселения.</w:t>
      </w:r>
    </w:p>
    <w:p w:rsidR="0031206F" w:rsidRDefault="0031206F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вариант расчёта</w:t>
      </w:r>
      <w:r w:rsidRPr="00F72BE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lastRenderedPageBreak/>
        <w:t>Прогноз поступления суммы налога на доходы физических лиц в бюджет поселения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При расчёте учитываются дополнительные или выпадающие доходы бюджета района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F72BEC" w:rsidRPr="00F72BEC" w:rsidRDefault="00F72BEC" w:rsidP="00F72BEC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2.2. Единый сельскохозяйственный налог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Прогнозирование поступлений от 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 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поселения.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Прогнозируемые  доходы  подлежат  зачислению в бюджет поселения по коду бюджетной классификации 000 1 05 03010 01 0000 110 «Единый сельскохозяйственный налог».</w:t>
      </w:r>
    </w:p>
    <w:p w:rsidR="00F72BEC" w:rsidRPr="00F72BEC" w:rsidRDefault="00F72BEC" w:rsidP="00F72BEC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 вариант  расчета:</w:t>
      </w:r>
    </w:p>
    <w:p w:rsidR="00F72BEC" w:rsidRPr="00F72BEC" w:rsidRDefault="00F72BEC" w:rsidP="00F72BEC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F72BEC">
        <w:rPr>
          <w:rFonts w:ascii="Times New Roman" w:hAnsi="Times New Roman" w:cs="Times New Roman"/>
          <w:sz w:val="24"/>
          <w:szCs w:val="24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:rsidR="00F72BEC" w:rsidRPr="00F72BEC" w:rsidRDefault="00F72BEC" w:rsidP="00F7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ЕСХН = НБ * НС * КС * 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орм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 xml:space="preserve"> + Д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</w:t>
      </w:r>
    </w:p>
    <w:p w:rsidR="00F72BEC" w:rsidRPr="00F72BEC" w:rsidRDefault="00F72BEC" w:rsidP="00F7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F72BEC" w:rsidRPr="00F72BEC" w:rsidRDefault="00F72BEC" w:rsidP="003120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    </w:t>
      </w:r>
      <w:r w:rsidR="0031206F">
        <w:rPr>
          <w:rFonts w:ascii="Times New Roman" w:hAnsi="Times New Roman" w:cs="Times New Roman"/>
          <w:sz w:val="24"/>
          <w:szCs w:val="24"/>
        </w:rPr>
        <w:t xml:space="preserve">     </w:t>
      </w:r>
      <w:r w:rsidRPr="00F72BEC">
        <w:rPr>
          <w:rFonts w:ascii="Times New Roman" w:hAnsi="Times New Roman" w:cs="Times New Roman"/>
          <w:sz w:val="24"/>
          <w:szCs w:val="24"/>
        </w:rPr>
        <w:t>ЕСХН – прогноз поступлений единого сельскохозяйственного налога на очередной финансовый год;</w:t>
      </w:r>
    </w:p>
    <w:p w:rsidR="00F72BEC" w:rsidRPr="00F72BEC" w:rsidRDefault="00F72BEC" w:rsidP="00F72BE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НБ – налоговая база для исчисления единого сельскохозяйственного налога, уплачиваемого крестьянскими (фермерскими) хозяйствами и индивидуальными предпринимателями за отчётный финансовый год в соответствии с отчётом по форме N 5-ЕСХН;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НС – ставка налога, установленная </w:t>
      </w:r>
      <w:hyperlink r:id="rId8" w:history="1">
        <w:r w:rsidRPr="00F72BEC">
          <w:rPr>
            <w:rFonts w:ascii="Times New Roman" w:hAnsi="Times New Roman" w:cs="Times New Roman"/>
            <w:sz w:val="24"/>
            <w:szCs w:val="24"/>
          </w:rPr>
          <w:t>статьёй 346.8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главы 26 Налогового кодекса Российской Федерации (в процентах);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КС – коэффициент собираемости налога;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орм</w:t>
      </w:r>
      <w:r w:rsidRPr="00F72BEC">
        <w:rPr>
          <w:rFonts w:ascii="Times New Roman" w:hAnsi="Times New Roman" w:cs="Times New Roman"/>
          <w:sz w:val="24"/>
          <w:szCs w:val="24"/>
        </w:rPr>
        <w:t xml:space="preserve"> – норматив отчислений в бюджет поселения;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Д – дополнительные (выпадающие) доходы бюджета поселения в связи с изменением </w:t>
      </w:r>
      <w:hyperlink r:id="rId9" w:history="1">
        <w:r w:rsidRPr="00F72BEC">
          <w:rPr>
            <w:rFonts w:ascii="Times New Roman" w:hAnsi="Times New Roman" w:cs="Times New Roman"/>
            <w:sz w:val="24"/>
            <w:szCs w:val="24"/>
          </w:rPr>
          <w:t>налогового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0" w:history="1">
        <w:r w:rsidRPr="00F72BEC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spacing w:before="100" w:beforeAutospacing="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 вариант  расчета: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поступления от  единого сельскохозяйственного налога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F72BEC" w:rsidRPr="00F72BEC" w:rsidRDefault="00F72BEC" w:rsidP="00AC66A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Расчет прогноза поступлений на плановый период.</w:t>
      </w:r>
    </w:p>
    <w:p w:rsidR="00F72BEC" w:rsidRPr="00F72BEC" w:rsidRDefault="00F72BEC" w:rsidP="00F72BEC">
      <w:pPr>
        <w:widowControl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>;</w:t>
      </w:r>
    </w:p>
    <w:p w:rsidR="00F72BEC" w:rsidRPr="00F72BEC" w:rsidRDefault="00F72BEC" w:rsidP="00F72BEC">
      <w:pPr>
        <w:widowControl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>, где:</w:t>
      </w:r>
    </w:p>
    <w:p w:rsidR="00F72BEC" w:rsidRPr="00F72BEC" w:rsidRDefault="00F72BEC" w:rsidP="00F72BEC">
      <w:pPr>
        <w:widowControl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F72BEC" w:rsidRPr="00F72BEC" w:rsidRDefault="00F72BEC" w:rsidP="00F72BEC">
      <w:pPr>
        <w:suppressAutoHyphens/>
        <w:overflowPunct w:val="0"/>
        <w:autoSpaceDE w:val="0"/>
        <w:ind w:firstLine="72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2.3. Налог на имущество физических лиц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Расчёт прогноза поступлений налогов на имущество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порядком. 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</w:t>
      </w:r>
      <w:r w:rsidRPr="00F72B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BEC">
        <w:rPr>
          <w:rFonts w:ascii="Times New Roman" w:hAnsi="Times New Roman" w:cs="Times New Roman"/>
          <w:sz w:val="24"/>
          <w:szCs w:val="24"/>
        </w:rPr>
        <w:t>Совета депутатов в части установления порядка определения налоговой базы, налоговых льгот и налоговых ставок, в зависимости от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типа использования объекта налогообложения.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Прогнозируемые  доходы  подлежат  зачислению в бюджет поселения по коду бюджетной классификации 000 1 06 01030 10 0000 110 «Налог на имущество физических лиц».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Для расчета прогноза доходов используются: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- итоги социально-экономического развития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за отчетный период;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отчёты об исполнении бюджета поселения по годам;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 отчёт по форме 5-МН «Отчет о налоговой базе и структуре начислений по местным налогам»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рименения бюджетной классификации:</w:t>
      </w:r>
    </w:p>
    <w:p w:rsidR="00F72BEC" w:rsidRPr="00F72BEC" w:rsidRDefault="00F72BEC" w:rsidP="00F72BE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72BEC" w:rsidRPr="00F72BEC" w:rsidRDefault="00F72BEC" w:rsidP="00F72BE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вариант расчета: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F72BEC" w:rsidRPr="00F72BEC" w:rsidRDefault="00F72BEC" w:rsidP="00F7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ИФ</w:t>
      </w:r>
      <w:r w:rsidRPr="00F72BEC">
        <w:rPr>
          <w:rFonts w:ascii="Times New Roman" w:hAnsi="Times New Roman" w:cs="Times New Roman"/>
          <w:sz w:val="24"/>
          <w:szCs w:val="24"/>
        </w:rPr>
        <w:t xml:space="preserve"> = 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ИФ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72BEC">
        <w:rPr>
          <w:rFonts w:ascii="Times New Roman" w:hAnsi="Times New Roman" w:cs="Times New Roman"/>
          <w:sz w:val="24"/>
          <w:szCs w:val="24"/>
        </w:rPr>
        <w:t xml:space="preserve"> + Д,</w:t>
      </w:r>
    </w:p>
    <w:p w:rsidR="00F72BEC" w:rsidRPr="00F72BEC" w:rsidRDefault="00F72BEC" w:rsidP="00F7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ИФ</w:t>
      </w:r>
      <w:r w:rsidRPr="00F72BEC">
        <w:rPr>
          <w:rFonts w:ascii="Times New Roman" w:hAnsi="Times New Roman" w:cs="Times New Roman"/>
          <w:sz w:val="24"/>
          <w:szCs w:val="24"/>
        </w:rPr>
        <w:t xml:space="preserve"> – прогноз поступлений налога на имущество физических лиц на очередной финансовый год;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Н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ИФ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 собираемости налога;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Д – дополнительные (выпадающие) доходы бюджета поселения в связи с изменением </w:t>
      </w:r>
      <w:hyperlink r:id="rId11" w:history="1">
        <w:r w:rsidRPr="00F72BEC">
          <w:rPr>
            <w:rFonts w:ascii="Times New Roman" w:hAnsi="Times New Roman" w:cs="Times New Roman"/>
            <w:sz w:val="24"/>
            <w:szCs w:val="24"/>
          </w:rPr>
          <w:t>налогового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2" w:history="1">
        <w:r w:rsidRPr="00F72BEC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законодательства, отменой и (или) предоставлением налоговых льгот.</w:t>
      </w:r>
    </w:p>
    <w:p w:rsidR="00F72BEC" w:rsidRPr="00F72BEC" w:rsidRDefault="00F72BEC" w:rsidP="00F72BEC">
      <w:pPr>
        <w:spacing w:before="100" w:beforeAutospacing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вариант расчета:</w:t>
      </w:r>
    </w:p>
    <w:p w:rsidR="00F72BEC" w:rsidRPr="00F72BEC" w:rsidRDefault="00F72BEC" w:rsidP="00F72BE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Прогноз поступления от  налога на имущество физических лиц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F72BEC" w:rsidRPr="00F72BEC" w:rsidRDefault="00F72BEC" w:rsidP="00F72BEC">
      <w:pPr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Расчет прогноза поступлений на плановый период.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F72B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Пофг</w:t>
      </w:r>
      <w:proofErr w:type="spellEnd"/>
      <w:proofErr w:type="gramStart"/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;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Пофг</w:t>
      </w:r>
      <w:proofErr w:type="spellEnd"/>
      <w:proofErr w:type="gramStart"/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где: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F72BEC" w:rsidRPr="00F72BEC" w:rsidRDefault="00F72BEC" w:rsidP="00F72BEC">
      <w:pPr>
        <w:widowControl w:val="0"/>
        <w:suppressAutoHyphens/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2.4. Земельный налог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поселения, с решением Совета депутатов,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  <w:proofErr w:type="gramEnd"/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Расчёт прогноза поступлений от земельного налога в бюджет поселения производится путём суммирования прогнозируемых показателей, рассчитанных отдельно </w:t>
      </w:r>
      <w:r w:rsidRPr="00F72BEC">
        <w:rPr>
          <w:rFonts w:ascii="Times New Roman" w:hAnsi="Times New Roman" w:cs="Times New Roman"/>
          <w:sz w:val="24"/>
          <w:szCs w:val="24"/>
        </w:rPr>
        <w:lastRenderedPageBreak/>
        <w:t>по кодам бюджетной классификации в соответствии с установленным порядком применения бюджетной классификации: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06 06033 10 0000 110 - земельный налог с организаций, обладающих земельным участком, расположенным в границах сельских  поселений;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06 06043 10 0000 110 - земельный налог с физических лиц, обладающих земельным участком, расположенным в границах сельских  поселений.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Для расчета прогноза доходов используются: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- итоги социально-экономического развития </w:t>
      </w:r>
      <w:r w:rsidR="00A246D2">
        <w:rPr>
          <w:rFonts w:ascii="Times New Roman" w:hAnsi="Times New Roman" w:cs="Times New Roman"/>
          <w:sz w:val="24"/>
          <w:szCs w:val="24"/>
        </w:rPr>
        <w:t>Манойлинского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за отчетный период;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отчёты об исполнении бюджета поселения по годам;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-  отчёт по форме 5-МН «Отчет о налоговой базе и структуре начислений по местным налогам».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Расчёт прогноза поступлений от  земельного налога в бюджет поселения на очередной финансовый год рассчитывается двумя вариантами, итоговый вариант определяется методом экспертной оценки:</w:t>
      </w:r>
    </w:p>
    <w:p w:rsidR="00F72BEC" w:rsidRPr="00F72BEC" w:rsidRDefault="00F72BEC" w:rsidP="00F72BE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вариант расчета: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  <w:lang w:eastAsia="ar-SA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F72BEC" w:rsidRPr="00F72BEC" w:rsidRDefault="00F72BEC" w:rsidP="00F72B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ЗН = (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КС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НС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>) + (ЗН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72BEC">
        <w:rPr>
          <w:rFonts w:ascii="Times New Roman" w:hAnsi="Times New Roman" w:cs="Times New Roman"/>
          <w:sz w:val="24"/>
          <w:szCs w:val="24"/>
        </w:rPr>
        <w:t>) + Д,</w:t>
      </w:r>
    </w:p>
    <w:p w:rsidR="00F72BEC" w:rsidRPr="00F72BEC" w:rsidRDefault="00F72BEC" w:rsidP="00F7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ЗН – прогноз поступлений земельного налога на очередной финансовый год;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кадастровая стоимость земельных участков отдельных категорий налогоплательщиков;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ставки налога, установленные в соответствии со </w:t>
      </w:r>
      <w:hyperlink r:id="rId13" w:history="1">
        <w:r w:rsidRPr="00F72BEC">
          <w:rPr>
            <w:rFonts w:ascii="Times New Roman" w:hAnsi="Times New Roman" w:cs="Times New Roman"/>
            <w:sz w:val="24"/>
            <w:szCs w:val="24"/>
          </w:rPr>
          <w:t>статьёй 394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главы 31 Налогового кодекса Российской Федерации (в процентах);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К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F72BEC">
        <w:rPr>
          <w:rFonts w:ascii="Times New Roman" w:hAnsi="Times New Roman" w:cs="Times New Roman"/>
          <w:sz w:val="24"/>
          <w:szCs w:val="24"/>
        </w:rPr>
        <w:t>– коэффициент собираемости налога;</w:t>
      </w:r>
    </w:p>
    <w:p w:rsidR="00F72BEC" w:rsidRPr="00F72BEC" w:rsidRDefault="00F72BEC" w:rsidP="00F72B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lastRenderedPageBreak/>
        <w:t xml:space="preserve">Д – дополнительные (выпадающие) доходы бюджета поселения в связи с изменением </w:t>
      </w:r>
      <w:hyperlink r:id="rId14" w:history="1">
        <w:r w:rsidRPr="00F72BEC">
          <w:rPr>
            <w:rFonts w:ascii="Times New Roman" w:hAnsi="Times New Roman" w:cs="Times New Roman"/>
            <w:sz w:val="24"/>
            <w:szCs w:val="24"/>
          </w:rPr>
          <w:t>налогового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5" w:history="1">
        <w:r w:rsidRPr="00F72BEC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F72BEC">
        <w:rPr>
          <w:rFonts w:ascii="Times New Roman" w:hAnsi="Times New Roman" w:cs="Times New Roman"/>
          <w:sz w:val="24"/>
          <w:szCs w:val="24"/>
        </w:rPr>
        <w:t xml:space="preserve"> законодательства, реализацией </w:t>
      </w:r>
      <w:r w:rsidRPr="00F72BEC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земельных </w:t>
      </w:r>
      <w:r w:rsidRPr="00F72BEC">
        <w:rPr>
          <w:rFonts w:ascii="Times New Roman" w:hAnsi="Times New Roman" w:cs="Times New Roman"/>
          <w:sz w:val="24"/>
          <w:szCs w:val="24"/>
        </w:rPr>
        <w:t>участков, отменой и (или) предоставлением налоговых льгот.</w:t>
      </w:r>
    </w:p>
    <w:p w:rsidR="00F72BEC" w:rsidRPr="00F72BEC" w:rsidRDefault="00F72BEC" w:rsidP="00F72BE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вариант расчета:</w:t>
      </w:r>
    </w:p>
    <w:p w:rsidR="00F72BEC" w:rsidRPr="00F72BEC" w:rsidRDefault="00F72BEC" w:rsidP="00F72BEC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Прогноз поступления от  земельного налога в бюджет поселения на очередной финансовый год производится путем применения усредненной величины поступлений доходов, сложившейся за 5 отчетных лет,  предшествующих периоду прогнозирования. </w:t>
      </w:r>
    </w:p>
    <w:p w:rsidR="00F72BEC" w:rsidRPr="00F72BEC" w:rsidRDefault="00F72BEC" w:rsidP="00F72BEC">
      <w:pPr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Расчет прогноза поступлений на плановый период.</w:t>
      </w:r>
    </w:p>
    <w:p w:rsidR="00F72BEC" w:rsidRPr="00F72BEC" w:rsidRDefault="00F72BEC" w:rsidP="00F72BEC">
      <w:pPr>
        <w:widowControl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F72BEC" w:rsidRPr="00F72BEC" w:rsidRDefault="00F72BEC" w:rsidP="00F72BEC">
      <w:pPr>
        <w:widowControl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F72BEC" w:rsidRPr="00F72BEC" w:rsidRDefault="00F72BEC" w:rsidP="00F72BEC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2.5. Акцизы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2BEC">
        <w:rPr>
          <w:rFonts w:ascii="Times New Roman" w:hAnsi="Times New Roman" w:cs="Times New Roman"/>
          <w:sz w:val="24"/>
          <w:szCs w:val="24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2BEC">
        <w:rPr>
          <w:rFonts w:ascii="Times New Roman" w:hAnsi="Times New Roman" w:cs="Times New Roman"/>
          <w:sz w:val="24"/>
          <w:szCs w:val="24"/>
          <w:lang w:eastAsia="en-US"/>
        </w:rPr>
        <w:t>инжекторных</w:t>
      </w:r>
      <w:proofErr w:type="spellEnd"/>
      <w:r w:rsidRPr="00F72BEC">
        <w:rPr>
          <w:rFonts w:ascii="Times New Roman" w:hAnsi="Times New Roman" w:cs="Times New Roman"/>
          <w:sz w:val="24"/>
          <w:szCs w:val="24"/>
          <w:lang w:eastAsia="en-US"/>
        </w:rPr>
        <w:t>) двигателей, производимые на территории Российской Федерации (далее – акцизы на нефтепродукты)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Для расчёта акцизов на нефтепродукты используются: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 поступлений доходов Управления Федерального казначейства по Волгоградской области;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федеральный закон о федеральном бюджете (проект закона) на очередной финансовый год и на плановый период;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закон Волгоградской области о бюджете Волгоградской области (проект закона) на очередной финансовый год и на плановый период.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Прогнозирование акцизов на нефтепродукты осуществляется в соответствии с </w:t>
      </w:r>
      <w:hyperlink r:id="rId16" w:history="1">
        <w:r w:rsidRPr="00F72BEC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Pr="00F72BEC">
        <w:rPr>
          <w:rFonts w:ascii="Times New Roman" w:hAnsi="Times New Roman" w:cs="Times New Roman"/>
          <w:sz w:val="24"/>
          <w:szCs w:val="24"/>
        </w:rPr>
        <w:t>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При прогнозировании учитываются изменения бюджетного и налогового законодательства.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 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000 1 03 02230 01 0000 110 – доходы от уплаты акцизов на дизельное топливо, подлежащие распределению между бюджетами субъектов Российской Федерации и </w:t>
      </w:r>
      <w:r w:rsidRPr="00F72BEC">
        <w:rPr>
          <w:rFonts w:ascii="Times New Roman" w:hAnsi="Times New Roman" w:cs="Times New Roman"/>
          <w:sz w:val="24"/>
          <w:szCs w:val="24"/>
        </w:rPr>
        <w:lastRenderedPageBreak/>
        <w:t>местными бюджетами с учетом установленных дифференцированных нормативов отчислений в местные бюджеты;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03 02240 01 0000 110 – доходы от уплаты акцизов на моторные масла для дизельных и (или)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03 02250 01 0000 110 –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03 02260 01 0000 110 –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72BEC" w:rsidRPr="00F72BEC" w:rsidRDefault="00F72BEC" w:rsidP="00F72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color w:val="000000"/>
        </w:rPr>
      </w:pPr>
      <w:r w:rsidRPr="00F72BEC">
        <w:rPr>
          <w:rStyle w:val="a7"/>
          <w:color w:val="000000"/>
        </w:rPr>
        <w:t>2.6. Государственная пошлина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color w:val="000000"/>
          <w:sz w:val="24"/>
          <w:szCs w:val="24"/>
        </w:rPr>
        <w:t>Прогнозирование государственной пошлины производится</w:t>
      </w:r>
      <w:r w:rsidRPr="00F72BEC">
        <w:rPr>
          <w:rFonts w:ascii="Times New Roman" w:hAnsi="Times New Roman" w:cs="Times New Roman"/>
          <w:sz w:val="24"/>
          <w:szCs w:val="24"/>
        </w:rPr>
        <w:t xml:space="preserve"> отдельно по кодам бюджетной классификации в соответствии с установленным порядком применения бюджетной классификации: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000 1 08 04020 01 0000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 xml:space="preserve"> по следующей формуле: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 xml:space="preserve">                        </w:t>
      </w:r>
      <w:proofErr w:type="spellStart"/>
      <w:r w:rsidRPr="00F72BEC">
        <w:rPr>
          <w:color w:val="000000"/>
        </w:rPr>
        <w:t>Пгос</w:t>
      </w:r>
      <w:proofErr w:type="spellEnd"/>
      <w:r w:rsidRPr="00F72BEC">
        <w:rPr>
          <w:color w:val="000000"/>
        </w:rPr>
        <w:t xml:space="preserve"> = (Ф </w:t>
      </w:r>
      <w:proofErr w:type="spellStart"/>
      <w:r w:rsidRPr="00F72BEC">
        <w:rPr>
          <w:color w:val="000000"/>
        </w:rPr>
        <w:t>х</w:t>
      </w:r>
      <w:proofErr w:type="spellEnd"/>
      <w:r w:rsidRPr="00F72BEC">
        <w:rPr>
          <w:color w:val="000000"/>
        </w:rPr>
        <w:t xml:space="preserve"> КТ) + Д, 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>где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F72BEC">
        <w:rPr>
          <w:color w:val="000000"/>
        </w:rPr>
        <w:t>Пгос</w:t>
      </w:r>
      <w:proofErr w:type="spellEnd"/>
      <w:r w:rsidRPr="00F72BEC">
        <w:rPr>
          <w:color w:val="000000"/>
        </w:rPr>
        <w:t xml:space="preserve"> - сумма госпошлины, прогнозируемая к поступлению в бюджет </w:t>
      </w:r>
      <w:r w:rsidRPr="00F72BEC">
        <w:t>поселения</w:t>
      </w:r>
      <w:r w:rsidRPr="00F72BEC">
        <w:rPr>
          <w:color w:val="000000"/>
        </w:rPr>
        <w:t>, в прогнозируемом году;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 xml:space="preserve">Ф - фактические поступления госпошлины в бюджет </w:t>
      </w:r>
      <w:r w:rsidRPr="00F72BEC">
        <w:t>поселения</w:t>
      </w:r>
      <w:r w:rsidRPr="00F72BEC">
        <w:rPr>
          <w:color w:val="000000"/>
        </w:rPr>
        <w:t xml:space="preserve"> в отчетном году;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F72BEC" w:rsidRPr="00F72BEC" w:rsidRDefault="00F72BEC" w:rsidP="00F72BEC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BEC">
        <w:rPr>
          <w:color w:val="000000"/>
        </w:rPr>
        <w:t>Д - дополнительные</w:t>
      </w:r>
      <w:proofErr w:type="gramStart"/>
      <w:r w:rsidRPr="00F72BEC">
        <w:rPr>
          <w:color w:val="000000"/>
        </w:rPr>
        <w:t xml:space="preserve"> (+) </w:t>
      </w:r>
      <w:proofErr w:type="gramEnd"/>
      <w:r w:rsidRPr="00F72BEC">
        <w:rPr>
          <w:color w:val="000000"/>
        </w:rPr>
        <w:t xml:space="preserve">или выпадающие (-) доходы бюджета </w:t>
      </w:r>
      <w:r w:rsidRPr="00F72BEC">
        <w:t>поселения</w:t>
      </w:r>
      <w:r w:rsidRPr="00F72BEC">
        <w:rPr>
          <w:color w:val="000000"/>
        </w:rPr>
        <w:t xml:space="preserve"> по госпошлине в прогнозируемом году, связанные с изменениями налогового и бюджетного законодательства.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t>3. Неналоговые доходы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EC" w:rsidRPr="00F72BEC" w:rsidRDefault="00F72BEC" w:rsidP="00F72BEC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 Доходы от использования имущества, находящегося в государственной и муниципальной собственности. 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собственности. В части доходов от предоставления имущества, находящегося в государственной и муниципальной собственности применяется метод прямого расчёта. 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>платы и динамике отдельных показателей прогноза социально-экономического развития поселения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Источником данных о сдаваемых в аренду площади и ставке арендной платы являются договоры, заключён</w:t>
      </w:r>
      <w:r w:rsidR="00271734">
        <w:rPr>
          <w:rFonts w:ascii="Times New Roman" w:hAnsi="Times New Roman" w:cs="Times New Roman"/>
          <w:sz w:val="24"/>
          <w:szCs w:val="24"/>
        </w:rPr>
        <w:t>ные (планируемые к заключению) с</w:t>
      </w:r>
      <w:r w:rsidRPr="00F72BEC">
        <w:rPr>
          <w:rFonts w:ascii="Times New Roman" w:hAnsi="Times New Roman" w:cs="Times New Roman"/>
          <w:sz w:val="24"/>
          <w:szCs w:val="24"/>
        </w:rPr>
        <w:t xml:space="preserve"> арендаторами.</w:t>
      </w:r>
      <w:proofErr w:type="gramEnd"/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сельских поселений </w:t>
      </w:r>
    </w:p>
    <w:p w:rsidR="00F72BEC" w:rsidRPr="00F72BEC" w:rsidRDefault="00F72BEC" w:rsidP="00F72BE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(в части доходов органов местного самоуправления)</w:t>
      </w:r>
    </w:p>
    <w:p w:rsid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Расчёт прогноза поступлений доходов от компенсации затрат производится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нормативными правовыми актами поселения и иными причинами.</w:t>
      </w:r>
      <w:proofErr w:type="gramEnd"/>
    </w:p>
    <w:p w:rsidR="008745E2" w:rsidRPr="00F72BEC" w:rsidRDefault="008745E2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прогноза поступлений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в бюджет поселения производится по коду бюджетной классификации 000 1 11 05035 10 0000 120 -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автономных учреждений)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Расчёт прогноза поступлений  от аренды земельных участков в бюджет поселения производится по коду бюджетной классификации 000 0 1 11 05025 10 0000 120 -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</w:r>
      <w:proofErr w:type="gramEnd"/>
    </w:p>
    <w:p w:rsidR="008745E2" w:rsidRPr="00F72BEC" w:rsidRDefault="008745E2" w:rsidP="008745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</w:rPr>
        <w:t>3.1.1. Расчет прогноза поступлений очередной финансовый год.</w:t>
      </w:r>
    </w:p>
    <w:p w:rsidR="008745E2" w:rsidRPr="00F72BEC" w:rsidRDefault="008745E2" w:rsidP="00874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 xml:space="preserve">Расчёт прогноза поступлений  от </w:t>
      </w:r>
      <w:r>
        <w:rPr>
          <w:rFonts w:ascii="Times New Roman" w:hAnsi="Times New Roman" w:cs="Times New Roman"/>
          <w:sz w:val="24"/>
          <w:szCs w:val="24"/>
        </w:rPr>
        <w:t xml:space="preserve">сдачи в аренду имущества, находящегося в оперативном управлении органов </w:t>
      </w:r>
      <w:r w:rsidR="00BE486A">
        <w:rPr>
          <w:rFonts w:ascii="Times New Roman" w:hAnsi="Times New Roman" w:cs="Times New Roman"/>
          <w:sz w:val="24"/>
          <w:szCs w:val="24"/>
        </w:rPr>
        <w:t>управления поселений и созданных ими учреждений</w:t>
      </w:r>
      <w:r w:rsidRPr="00F72BEC">
        <w:rPr>
          <w:rFonts w:ascii="Times New Roman" w:hAnsi="Times New Roman" w:cs="Times New Roman"/>
          <w:sz w:val="24"/>
          <w:szCs w:val="24"/>
        </w:rPr>
        <w:t xml:space="preserve"> в бюджет поселения на очередной финансовый год рассчитывается по формуле:</w:t>
      </w:r>
    </w:p>
    <w:p w:rsidR="008745E2" w:rsidRPr="00F72BEC" w:rsidRDefault="008745E2" w:rsidP="00874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= (∑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+/-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) * </w:t>
      </w:r>
      <w:r w:rsidRPr="00F72B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BEC">
        <w:rPr>
          <w:rFonts w:ascii="Times New Roman" w:hAnsi="Times New Roman" w:cs="Times New Roman"/>
          <w:sz w:val="24"/>
          <w:szCs w:val="24"/>
        </w:rPr>
        <w:t>, где</w:t>
      </w:r>
    </w:p>
    <w:p w:rsidR="008745E2" w:rsidRPr="00F72BEC" w:rsidRDefault="008745E2" w:rsidP="008745E2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поступления арендной платы </w:t>
      </w:r>
      <w:r w:rsidR="00BE486A" w:rsidRPr="00F72BEC">
        <w:rPr>
          <w:rFonts w:ascii="Times New Roman" w:hAnsi="Times New Roman" w:cs="Times New Roman"/>
          <w:sz w:val="24"/>
          <w:szCs w:val="24"/>
        </w:rPr>
        <w:t xml:space="preserve">от </w:t>
      </w:r>
      <w:r w:rsidR="00BE486A">
        <w:rPr>
          <w:rFonts w:ascii="Times New Roman" w:hAnsi="Times New Roman" w:cs="Times New Roman"/>
          <w:sz w:val="24"/>
          <w:szCs w:val="24"/>
        </w:rPr>
        <w:t>сдачи в аренду имущества, находящегося в оперативном управлении органов управления поселений и созданных ими учреждений</w:t>
      </w:r>
      <w:r w:rsidR="00BE486A" w:rsidRPr="00F72BEC">
        <w:rPr>
          <w:rFonts w:ascii="Times New Roman" w:hAnsi="Times New Roman" w:cs="Times New Roman"/>
          <w:sz w:val="24"/>
          <w:szCs w:val="24"/>
        </w:rPr>
        <w:t xml:space="preserve"> </w:t>
      </w:r>
      <w:r w:rsidRPr="00F72BEC">
        <w:rPr>
          <w:rFonts w:ascii="Times New Roman" w:hAnsi="Times New Roman" w:cs="Times New Roman"/>
          <w:sz w:val="24"/>
          <w:szCs w:val="24"/>
        </w:rPr>
        <w:t xml:space="preserve"> в бюджет  поселения;</w:t>
      </w:r>
    </w:p>
    <w:p w:rsidR="008745E2" w:rsidRPr="00F72BEC" w:rsidRDefault="008745E2" w:rsidP="008745E2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lastRenderedPageBreak/>
        <w:t>∑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- сумма начисленных платежей по арендной плате за </w:t>
      </w:r>
      <w:r w:rsidR="00BE486A">
        <w:rPr>
          <w:rFonts w:ascii="Times New Roman" w:hAnsi="Times New Roman" w:cs="Times New Roman"/>
          <w:sz w:val="24"/>
          <w:szCs w:val="24"/>
        </w:rPr>
        <w:t>имущество</w:t>
      </w:r>
      <w:r w:rsidRPr="00F72BEC">
        <w:rPr>
          <w:rFonts w:ascii="Times New Roman" w:hAnsi="Times New Roman" w:cs="Times New Roman"/>
          <w:sz w:val="24"/>
          <w:szCs w:val="24"/>
        </w:rPr>
        <w:t xml:space="preserve"> в бюджет поселения по договорам аренды;</w:t>
      </w:r>
    </w:p>
    <w:p w:rsidR="008745E2" w:rsidRPr="00F72BEC" w:rsidRDefault="008745E2" w:rsidP="00874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– оценка выпадающих (дополнительных) доходов от сдачи в аренду </w:t>
      </w:r>
      <w:r w:rsidR="00BE486A">
        <w:rPr>
          <w:rFonts w:ascii="Times New Roman" w:hAnsi="Times New Roman" w:cs="Times New Roman"/>
          <w:sz w:val="24"/>
          <w:szCs w:val="24"/>
        </w:rPr>
        <w:t>имущества</w:t>
      </w:r>
      <w:r w:rsidRPr="00F72BEC">
        <w:rPr>
          <w:rFonts w:ascii="Times New Roman" w:hAnsi="Times New Roman" w:cs="Times New Roman"/>
          <w:sz w:val="24"/>
          <w:szCs w:val="24"/>
        </w:rPr>
        <w:t xml:space="preserve">  в связи с выбытием (приобретением) объектов аренды (продажа (передача) </w:t>
      </w:r>
      <w:r w:rsidR="00BE486A">
        <w:rPr>
          <w:rFonts w:ascii="Times New Roman" w:hAnsi="Times New Roman" w:cs="Times New Roman"/>
          <w:sz w:val="24"/>
          <w:szCs w:val="24"/>
        </w:rPr>
        <w:t>имущества</w:t>
      </w:r>
      <w:r w:rsidRPr="00F72BEC">
        <w:rPr>
          <w:rFonts w:ascii="Times New Roman" w:hAnsi="Times New Roman" w:cs="Times New Roman"/>
          <w:sz w:val="24"/>
          <w:szCs w:val="24"/>
        </w:rPr>
        <w:t>, заключение дополнительных договоров, изменение видов целевого использования и др.);</w:t>
      </w:r>
    </w:p>
    <w:p w:rsidR="008745E2" w:rsidRPr="00F72BEC" w:rsidRDefault="008745E2" w:rsidP="008745E2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B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отчисления  доходов в бюджет поселения</w:t>
      </w:r>
      <w:r w:rsidR="00BE486A">
        <w:rPr>
          <w:rFonts w:ascii="Times New Roman" w:hAnsi="Times New Roman" w:cs="Times New Roman"/>
          <w:sz w:val="24"/>
          <w:szCs w:val="24"/>
        </w:rPr>
        <w:t>, основанный на оценке рыночной стоимости права пользования – рыночной стоимости арендной платы – расчетной денежной суммы, за арендованное имущество</w:t>
      </w:r>
      <w:r w:rsidRPr="00F7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5E2" w:rsidRPr="00F72BEC" w:rsidRDefault="008745E2" w:rsidP="008745E2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 xml:space="preserve">При расчете размера арендной платы за </w:t>
      </w:r>
      <w:r w:rsidR="00BE486A">
        <w:rPr>
          <w:rFonts w:ascii="Times New Roman" w:hAnsi="Times New Roman" w:cs="Times New Roman"/>
          <w:sz w:val="24"/>
          <w:szCs w:val="24"/>
        </w:rPr>
        <w:t>имущество, находящегося в оперативном управлении</w:t>
      </w:r>
      <w:r w:rsidRPr="00F72BEC">
        <w:rPr>
          <w:rFonts w:ascii="Times New Roman" w:hAnsi="Times New Roman" w:cs="Times New Roman"/>
          <w:sz w:val="24"/>
          <w:szCs w:val="24"/>
        </w:rPr>
        <w:t xml:space="preserve"> учитывается площадь  и </w:t>
      </w:r>
      <w:r w:rsidR="00271734">
        <w:rPr>
          <w:rFonts w:ascii="Times New Roman" w:hAnsi="Times New Roman" w:cs="Times New Roman"/>
          <w:sz w:val="24"/>
          <w:szCs w:val="24"/>
        </w:rPr>
        <w:t>рыночная</w:t>
      </w:r>
      <w:r w:rsidRPr="00F72BEC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271734">
        <w:rPr>
          <w:rFonts w:ascii="Times New Roman" w:hAnsi="Times New Roman" w:cs="Times New Roman"/>
          <w:sz w:val="24"/>
          <w:szCs w:val="24"/>
        </w:rPr>
        <w:t>имущества на дату оценки при типичных рыночных условиях.</w:t>
      </w:r>
    </w:p>
    <w:p w:rsidR="008745E2" w:rsidRPr="00F72BEC" w:rsidRDefault="008745E2" w:rsidP="008745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2BEC">
        <w:rPr>
          <w:rFonts w:ascii="Times New Roman" w:hAnsi="Times New Roman" w:cs="Times New Roman"/>
          <w:i/>
          <w:iCs/>
          <w:sz w:val="24"/>
          <w:szCs w:val="24"/>
        </w:rPr>
        <w:t>3.1.2. Расчет прогноза поступлений на плановый период.</w:t>
      </w:r>
    </w:p>
    <w:p w:rsidR="008745E2" w:rsidRPr="00F72BEC" w:rsidRDefault="008745E2" w:rsidP="0087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8745E2" w:rsidRPr="00F72BEC" w:rsidRDefault="008745E2" w:rsidP="0087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8745E2" w:rsidRPr="00F72BEC" w:rsidRDefault="008745E2" w:rsidP="00874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8745E2" w:rsidRPr="00F72BEC" w:rsidRDefault="008745E2" w:rsidP="008745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изменения, установленные законодательством;</w:t>
      </w:r>
    </w:p>
    <w:p w:rsidR="00F72BEC" w:rsidRPr="00F72BEC" w:rsidRDefault="00271734" w:rsidP="00F72B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3.2</w:t>
      </w:r>
      <w:r w:rsidR="00F72BEC" w:rsidRPr="00F72BEC">
        <w:rPr>
          <w:rFonts w:ascii="Times New Roman" w:hAnsi="Times New Roman" w:cs="Times New Roman"/>
          <w:i/>
          <w:iCs/>
          <w:sz w:val="24"/>
          <w:szCs w:val="24"/>
        </w:rPr>
        <w:t>.1. Расчет прогноза поступлений очередной финансовый год.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Расчёт прогноза поступлений  от аренды земельных участков в бюджет поселения на очередной финансовый год рассчитывается по формуле: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= (∑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+/- 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) * </w:t>
      </w:r>
      <w:r w:rsidRPr="00F72B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BEC">
        <w:rPr>
          <w:rFonts w:ascii="Times New Roman" w:hAnsi="Times New Roman" w:cs="Times New Roman"/>
          <w:sz w:val="24"/>
          <w:szCs w:val="24"/>
        </w:rPr>
        <w:t>, где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поступления арендной платы за земельные участки в бюджет  поселения;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BEC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72BEC">
        <w:rPr>
          <w:rFonts w:ascii="Times New Roman" w:hAnsi="Times New Roman" w:cs="Times New Roman"/>
          <w:sz w:val="24"/>
          <w:szCs w:val="24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B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2BEC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отчисления  доходов в бюджет поселения. </w:t>
      </w:r>
    </w:p>
    <w:p w:rsidR="00F72BEC" w:rsidRPr="00F72BEC" w:rsidRDefault="00F72BEC" w:rsidP="00F72BEC">
      <w:pPr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ab/>
        <w:t>При расчете размера арендной платы за земельные участки учитывается площадь 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F72BEC" w:rsidRPr="00F72BEC" w:rsidRDefault="00271734" w:rsidP="00F72BE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3.2</w:t>
      </w:r>
      <w:r w:rsidR="00F72BEC" w:rsidRPr="00F72BEC">
        <w:rPr>
          <w:rFonts w:ascii="Times New Roman" w:hAnsi="Times New Roman" w:cs="Times New Roman"/>
          <w:i/>
          <w:iCs/>
          <w:sz w:val="24"/>
          <w:szCs w:val="24"/>
        </w:rPr>
        <w:t>.2. Расчет прогноза поступлений на плановый период.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=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F72BEC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F72BEC" w:rsidRPr="00F72BEC" w:rsidRDefault="00F72BEC" w:rsidP="00F72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>, П</w:t>
      </w:r>
      <w:r w:rsidRPr="00F72BEC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F72BEC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B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2BEC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изменения, установленные законодательством;</w:t>
      </w:r>
    </w:p>
    <w:p w:rsidR="00F72BEC" w:rsidRPr="00F72BEC" w:rsidRDefault="00F72BEC" w:rsidP="00F72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Прочие поступления от денежных взысканий (штрафов) и иных сумм в возмещение ущерба</w:t>
      </w:r>
    </w:p>
    <w:p w:rsidR="00F72BEC" w:rsidRPr="00F72BEC" w:rsidRDefault="00F72BEC" w:rsidP="00F72BE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Прогнозирование поступлений доходов, осуществляется в соответствии с Бюджетным кодексом Российской Федерации, и  другими Федеральными законами Российской Федерации.</w:t>
      </w:r>
    </w:p>
    <w:p w:rsidR="00F72BEC" w:rsidRPr="00F72BEC" w:rsidRDefault="00F72BEC" w:rsidP="00F72BEC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F72BEC" w:rsidRPr="00F72BEC" w:rsidRDefault="00F72BEC" w:rsidP="00F72BE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BEC">
        <w:rPr>
          <w:rFonts w:ascii="Times New Roman" w:hAnsi="Times New Roman" w:cs="Times New Roman"/>
          <w:sz w:val="24"/>
          <w:szCs w:val="24"/>
        </w:rPr>
        <w:t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 поступления в бюджет поселения доходов от штрафов, санкций, возмещения ущерба.</w:t>
      </w:r>
    </w:p>
    <w:p w:rsidR="00F72BEC" w:rsidRPr="00F72BEC" w:rsidRDefault="00F72BEC" w:rsidP="00F72BE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F72BEC">
        <w:rPr>
          <w:rFonts w:ascii="Times New Roman" w:hAnsi="Times New Roman" w:cs="Times New Roman"/>
          <w:bCs/>
          <w:sz w:val="24"/>
          <w:szCs w:val="24"/>
        </w:rPr>
        <w:t>3.3. Безвозмездные поступления</w:t>
      </w:r>
    </w:p>
    <w:p w:rsidR="00F72BEC" w:rsidRPr="00F72BEC" w:rsidRDefault="00A246D2" w:rsidP="00A246D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="00F72BEC" w:rsidRPr="00F72BEC">
        <w:rPr>
          <w:rFonts w:ascii="Times New Roman" w:hAnsi="Times New Roman" w:cs="Times New Roman"/>
          <w:b w:val="0"/>
          <w:sz w:val="24"/>
          <w:szCs w:val="24"/>
        </w:rPr>
        <w:t>Прогноз безвозмездных поступлений в бюджет поселения составляется исходя из предполагаемых объёмов межбюджетных трансфертов из областного и районного бюджетов на очередной финансовый год и плановый период, и прочих безвозмездных перечислений от юридических и физических лиц</w:t>
      </w:r>
      <w:proofErr w:type="gramEnd"/>
    </w:p>
    <w:p w:rsidR="00F72BEC" w:rsidRPr="00F72BEC" w:rsidRDefault="00F72BEC" w:rsidP="00A246D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Pr="00F72BEC" w:rsidRDefault="00F72BEC" w:rsidP="00F72B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F72BEC" w:rsidRDefault="00F72BEC" w:rsidP="00F72BEC">
      <w:pPr>
        <w:pStyle w:val="ConsPlusTitle"/>
        <w:jc w:val="center"/>
        <w:outlineLvl w:val="0"/>
        <w:rPr>
          <w:sz w:val="26"/>
          <w:szCs w:val="26"/>
        </w:rPr>
      </w:pPr>
    </w:p>
    <w:p w:rsidR="005E4A8D" w:rsidRDefault="005E4A8D"/>
    <w:sectPr w:rsidR="005E4A8D" w:rsidSect="003120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31"/>
    <w:rsid w:val="00083199"/>
    <w:rsid w:val="00271734"/>
    <w:rsid w:val="0031206F"/>
    <w:rsid w:val="0055278E"/>
    <w:rsid w:val="005E4A8D"/>
    <w:rsid w:val="006A1C00"/>
    <w:rsid w:val="008745E2"/>
    <w:rsid w:val="008F2A5B"/>
    <w:rsid w:val="009548C3"/>
    <w:rsid w:val="00A246D2"/>
    <w:rsid w:val="00AC66AF"/>
    <w:rsid w:val="00BA4431"/>
    <w:rsid w:val="00BE486A"/>
    <w:rsid w:val="00D00CAF"/>
    <w:rsid w:val="00F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B"/>
  </w:style>
  <w:style w:type="paragraph" w:styleId="1">
    <w:name w:val="heading 1"/>
    <w:basedOn w:val="a"/>
    <w:link w:val="10"/>
    <w:uiPriority w:val="9"/>
    <w:qFormat/>
    <w:rsid w:val="00D0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0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00CA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D00CAF"/>
    <w:rPr>
      <w:b/>
      <w:bCs/>
    </w:rPr>
  </w:style>
  <w:style w:type="paragraph" w:customStyle="1" w:styleId="p1">
    <w:name w:val="p1"/>
    <w:basedOn w:val="a"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2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F72BE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72BE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7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72B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F72B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99"/>
    <w:rsid w:val="00F7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EDC54A1AED78B957DBD26296956F29C4442506C87D146D1CDAFF365B3A672194FE7D16Bj4a2E" TargetMode="External"/><Relationship Id="rId13" Type="http://schemas.openxmlformats.org/officeDocument/2006/relationships/hyperlink" Target="consultantplus://offline/ref=9B031ED11C5925C069ACDC2A76E9580A8AE4E2557F7FDB4CDCDF607809F31FD430297692EEC0M7k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942B6C242DA129A1A83C2776F4EA4675CB85DD1A5786D3A2FF85566q5w0C" TargetMode="External"/><Relationship Id="rId12" Type="http://schemas.openxmlformats.org/officeDocument/2006/relationships/hyperlink" Target="consultantplus://offline/ref=0CF91AF833A1AE8A9299FD889AB35AF1117C6C21F0E95F65A41EC01D76G4g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DC8F9669C551F0409371110841EF7F0B39CE6448EF1EC613C0017F3FF225AD598B55BE0FAqE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E942B6C242DA129A1A83C2776F4EA4675FBE51DFAB786D3A2FF85566504C0152664F9C6E806A6BqBw6C" TargetMode="External"/><Relationship Id="rId11" Type="http://schemas.openxmlformats.org/officeDocument/2006/relationships/hyperlink" Target="consultantplus://offline/ref=0CF91AF833A1AE8A9299FD889AB35AF1117C6C20FBE35F65A41EC01D76G4g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31ED11C5925C069ACDC2A76E9580A8AE4EC597F73DB4CDCDF607809MFk3E" TargetMode="External"/><Relationship Id="rId10" Type="http://schemas.openxmlformats.org/officeDocument/2006/relationships/hyperlink" Target="consultantplus://offline/ref=0A5EDC54A1AED78B957DBD26296956F29C444C5C6C8BD146D1CDAFF365jBa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EDC54A1AED78B957DBD26296956F29C444C5D6781D146D1CDAFF365jBa3E" TargetMode="External"/><Relationship Id="rId14" Type="http://schemas.openxmlformats.org/officeDocument/2006/relationships/hyperlink" Target="consultantplus://offline/ref=9B031ED11C5925C069ACDC2A76E9580A8AE4EC587479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2335-AEE6-4D7E-8F6D-733F41C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2016-08-31T18:43:00Z</cp:lastPrinted>
  <dcterms:created xsi:type="dcterms:W3CDTF">2016-08-18T06:51:00Z</dcterms:created>
  <dcterms:modified xsi:type="dcterms:W3CDTF">2016-08-31T18:45:00Z</dcterms:modified>
</cp:coreProperties>
</file>