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0372D6">
        <w:rPr>
          <w:rFonts w:ascii="Times New Roman" w:hAnsi="Times New Roman" w:cs="Times New Roman"/>
          <w:sz w:val="24"/>
          <w:szCs w:val="24"/>
        </w:rPr>
        <w:t>58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21 января 2016 года № </w:t>
      </w:r>
      <w:r w:rsidR="007921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3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0372D6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0372D6">
        <w:rPr>
          <w:rFonts w:ascii="Times New Roman" w:hAnsi="Times New Roman" w:cs="Times New Roman"/>
          <w:sz w:val="24"/>
          <w:szCs w:val="24"/>
        </w:rPr>
        <w:t xml:space="preserve">нского сельского поселения от 21.01.2016г. № </w:t>
      </w:r>
      <w:r w:rsidR="007921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0372D6">
        <w:rPr>
          <w:rFonts w:ascii="Times New Roman" w:hAnsi="Times New Roman" w:cs="Times New Roman"/>
          <w:sz w:val="24"/>
          <w:szCs w:val="24"/>
        </w:rPr>
        <w:t>21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92162">
        <w:rPr>
          <w:rFonts w:ascii="Times New Roman" w:hAnsi="Times New Roman" w:cs="Times New Roman"/>
          <w:sz w:val="24"/>
          <w:szCs w:val="24"/>
        </w:rPr>
        <w:t>8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372D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372D6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>»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1DE" w:rsidRPr="00C571DE" w:rsidRDefault="00C571DE" w:rsidP="00C571D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 </w:t>
      </w:r>
      <w:r w:rsidR="00F50D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изложить в следующей редакции:</w:t>
      </w:r>
    </w:p>
    <w:p w:rsidR="00D21F65" w:rsidRPr="00C571DE" w:rsidRDefault="00D21F65" w:rsidP="00D21F65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D21F65" w:rsidRDefault="00D21F65" w:rsidP="00D21F65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D21F65" w:rsidRPr="00C571DE" w:rsidRDefault="00D21F65" w:rsidP="00D21F65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F65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21F65" w:rsidRPr="00C571DE" w:rsidRDefault="00D21F65" w:rsidP="00D21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21F65" w:rsidRDefault="00D21F65" w:rsidP="00D21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21F65" w:rsidRPr="004D3667" w:rsidRDefault="00D21F65" w:rsidP="00D21F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21F65" w:rsidRPr="00F50D4F" w:rsidRDefault="00D21F65" w:rsidP="00D21F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D21F65" w:rsidRPr="00F50D4F" w:rsidRDefault="00D21F65" w:rsidP="00D21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D21F65" w:rsidRPr="00F50D4F" w:rsidRDefault="00D21F65" w:rsidP="00D21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D21F65" w:rsidRPr="00F50D4F" w:rsidRDefault="00D21F65" w:rsidP="00D21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21F65" w:rsidRPr="00F50D4F" w:rsidRDefault="00D21F65" w:rsidP="00D21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D21F65" w:rsidRPr="00F50D4F" w:rsidRDefault="00D21F65" w:rsidP="00D21F65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21F65" w:rsidRPr="00F50D4F" w:rsidRDefault="00D21F65" w:rsidP="00D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1F65" w:rsidRDefault="00D21F65" w:rsidP="00D21F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D21F65" w:rsidRDefault="00D21F65" w:rsidP="00D21F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21F65" w:rsidRDefault="00D21F65" w:rsidP="00D21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9A" w:rsidRDefault="009D039A" w:rsidP="002A7828">
      <w:pPr>
        <w:spacing w:after="0" w:line="240" w:lineRule="auto"/>
      </w:pPr>
      <w:r>
        <w:separator/>
      </w:r>
    </w:p>
  </w:endnote>
  <w:endnote w:type="continuationSeparator" w:id="1">
    <w:p w:rsidR="009D039A" w:rsidRDefault="009D039A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9A" w:rsidRDefault="009D039A" w:rsidP="002A7828">
      <w:pPr>
        <w:spacing w:after="0" w:line="240" w:lineRule="auto"/>
      </w:pPr>
      <w:r>
        <w:separator/>
      </w:r>
    </w:p>
  </w:footnote>
  <w:footnote w:type="continuationSeparator" w:id="1">
    <w:p w:rsidR="009D039A" w:rsidRDefault="009D039A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32651"/>
    <w:rsid w:val="00840800"/>
    <w:rsid w:val="009050EB"/>
    <w:rsid w:val="009128DF"/>
    <w:rsid w:val="009217FF"/>
    <w:rsid w:val="009436B9"/>
    <w:rsid w:val="00971AD7"/>
    <w:rsid w:val="00983B34"/>
    <w:rsid w:val="00993F0F"/>
    <w:rsid w:val="009D039A"/>
    <w:rsid w:val="009F4B09"/>
    <w:rsid w:val="00A50F41"/>
    <w:rsid w:val="00AA518C"/>
    <w:rsid w:val="00AD3661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7015"/>
    <w:rsid w:val="00D21F65"/>
    <w:rsid w:val="00D427CE"/>
    <w:rsid w:val="00D65A23"/>
    <w:rsid w:val="00DC08F3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54</cp:revision>
  <cp:lastPrinted>2018-03-27T07:37:00Z</cp:lastPrinted>
  <dcterms:created xsi:type="dcterms:W3CDTF">2010-01-19T07:51:00Z</dcterms:created>
  <dcterms:modified xsi:type="dcterms:W3CDTF">2018-06-04T19:23:00Z</dcterms:modified>
</cp:coreProperties>
</file>