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F" w:rsidRPr="0086037F" w:rsidRDefault="0086037F" w:rsidP="0086037F">
      <w:pPr>
        <w:pStyle w:val="1"/>
        <w:spacing w:line="240" w:lineRule="atLeast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6037F">
        <w:rPr>
          <w:color w:val="000000"/>
          <w:sz w:val="24"/>
          <w:szCs w:val="24"/>
        </w:rPr>
        <w:t>АДМИНИСТРАЦИЯ  МАНОЙЛИНСКОГО</w:t>
      </w: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КЛЕТСКОГО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86037F">
        <w:rPr>
          <w:color w:val="000000"/>
          <w:sz w:val="24"/>
          <w:szCs w:val="24"/>
        </w:rPr>
        <w:t>ВОЛГОГРАДСКОЙ  ОБЛАСТИ</w:t>
      </w:r>
    </w:p>
    <w:p w:rsidR="0086037F" w:rsidRPr="0086037F" w:rsidRDefault="0086037F" w:rsidP="0086037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403583,  х.Манойлин, ул.Школьная, д. 9. тел/факс 8-84466 4-56-46 ОКПО 4126637</w:t>
      </w:r>
    </w:p>
    <w:p w:rsidR="0086037F" w:rsidRPr="0086037F" w:rsidRDefault="0086037F" w:rsidP="0086037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р/счет 40204810800000000339 в Отделение Волгоград </w:t>
      </w:r>
    </w:p>
    <w:p w:rsidR="0086037F" w:rsidRPr="0086037F" w:rsidRDefault="0086037F" w:rsidP="0086037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ИНН/ КПП 3412301348/341201001</w:t>
      </w:r>
    </w:p>
    <w:tbl>
      <w:tblPr>
        <w:tblW w:w="0" w:type="auto"/>
        <w:tblInd w:w="108" w:type="dxa"/>
        <w:tblLook w:val="04A0"/>
      </w:tblPr>
      <w:tblGrid>
        <w:gridCol w:w="9180"/>
      </w:tblGrid>
      <w:tr w:rsidR="0086037F" w:rsidRPr="0086037F" w:rsidTr="00591B08">
        <w:trPr>
          <w:trHeight w:val="180"/>
        </w:trPr>
        <w:tc>
          <w:tcPr>
            <w:tcW w:w="9180" w:type="dxa"/>
          </w:tcPr>
          <w:p w:rsidR="0086037F" w:rsidRPr="0086037F" w:rsidRDefault="0086037F" w:rsidP="0059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37F" w:rsidRPr="0086037F" w:rsidRDefault="0086037F" w:rsidP="0086037F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  </w:t>
      </w: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от  20 октября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года     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>Об основных направлениях бюджетной  политики</w:t>
      </w: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 xml:space="preserve"> Манойлинско</w:t>
      </w:r>
      <w:r w:rsidR="00F64EE4"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64EE4"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64EE4">
        <w:rPr>
          <w:rFonts w:ascii="Times New Roman" w:hAnsi="Times New Roman" w:cs="Times New Roman"/>
          <w:b/>
          <w:sz w:val="24"/>
          <w:szCs w:val="24"/>
        </w:rPr>
        <w:t>я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 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 xml:space="preserve">                В  соответствии с  Положени</w:t>
      </w:r>
      <w:r w:rsidR="00F64EE4">
        <w:rPr>
          <w:rFonts w:ascii="Times New Roman" w:hAnsi="Times New Roman" w:cs="Times New Roman"/>
          <w:sz w:val="24"/>
          <w:szCs w:val="24"/>
        </w:rPr>
        <w:t>ем</w:t>
      </w:r>
      <w:r w:rsidRPr="0086037F">
        <w:rPr>
          <w:rFonts w:ascii="Times New Roman" w:hAnsi="Times New Roman" w:cs="Times New Roman"/>
          <w:sz w:val="24"/>
          <w:szCs w:val="24"/>
        </w:rPr>
        <w:t xml:space="preserve"> о бюджетном процессе в Манойлинском сельском поселении</w:t>
      </w:r>
      <w:r w:rsidR="00F64EE4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86037F">
        <w:rPr>
          <w:rFonts w:ascii="Times New Roman" w:hAnsi="Times New Roman" w:cs="Times New Roman"/>
          <w:sz w:val="24"/>
          <w:szCs w:val="24"/>
        </w:rPr>
        <w:t>, утвержденн</w:t>
      </w:r>
      <w:r w:rsidR="00F64EE4">
        <w:rPr>
          <w:rFonts w:ascii="Times New Roman" w:hAnsi="Times New Roman" w:cs="Times New Roman"/>
          <w:sz w:val="24"/>
          <w:szCs w:val="24"/>
        </w:rPr>
        <w:t>ым</w:t>
      </w:r>
      <w:r w:rsidRPr="0086037F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Манойлинского сельского поселения от </w:t>
      </w:r>
      <w:r w:rsidR="00F64EE4">
        <w:rPr>
          <w:rFonts w:ascii="Times New Roman" w:hAnsi="Times New Roman" w:cs="Times New Roman"/>
          <w:sz w:val="24"/>
          <w:szCs w:val="24"/>
        </w:rPr>
        <w:t>19</w:t>
      </w:r>
      <w:r w:rsidRPr="0086037F">
        <w:rPr>
          <w:rFonts w:ascii="Times New Roman" w:hAnsi="Times New Roman" w:cs="Times New Roman"/>
          <w:sz w:val="24"/>
          <w:szCs w:val="24"/>
        </w:rPr>
        <w:t>.0</w:t>
      </w:r>
      <w:r w:rsidR="00F64EE4">
        <w:rPr>
          <w:rFonts w:ascii="Times New Roman" w:hAnsi="Times New Roman" w:cs="Times New Roman"/>
          <w:sz w:val="24"/>
          <w:szCs w:val="24"/>
        </w:rPr>
        <w:t>6</w:t>
      </w:r>
      <w:r w:rsidRPr="0086037F">
        <w:rPr>
          <w:rFonts w:ascii="Times New Roman" w:hAnsi="Times New Roman" w:cs="Times New Roman"/>
          <w:sz w:val="24"/>
          <w:szCs w:val="24"/>
        </w:rPr>
        <w:t>.201</w:t>
      </w:r>
      <w:r w:rsidR="00F64EE4">
        <w:rPr>
          <w:rFonts w:ascii="Times New Roman" w:hAnsi="Times New Roman" w:cs="Times New Roman"/>
          <w:sz w:val="24"/>
          <w:szCs w:val="24"/>
        </w:rPr>
        <w:t>7</w:t>
      </w:r>
      <w:r w:rsidRPr="0086037F">
        <w:rPr>
          <w:rFonts w:ascii="Times New Roman" w:hAnsi="Times New Roman" w:cs="Times New Roman"/>
          <w:sz w:val="24"/>
          <w:szCs w:val="24"/>
        </w:rPr>
        <w:t xml:space="preserve"> № </w:t>
      </w:r>
      <w:r w:rsidR="00F64EE4">
        <w:rPr>
          <w:rFonts w:ascii="Times New Roman" w:hAnsi="Times New Roman" w:cs="Times New Roman"/>
          <w:sz w:val="24"/>
          <w:szCs w:val="24"/>
        </w:rPr>
        <w:t>51</w:t>
      </w:r>
      <w:r w:rsidRPr="0086037F">
        <w:rPr>
          <w:rFonts w:ascii="Times New Roman" w:hAnsi="Times New Roman" w:cs="Times New Roman"/>
          <w:sz w:val="24"/>
          <w:szCs w:val="24"/>
        </w:rPr>
        <w:t>/</w:t>
      </w:r>
      <w:r w:rsidR="00F64EE4">
        <w:rPr>
          <w:rFonts w:ascii="Times New Roman" w:hAnsi="Times New Roman" w:cs="Times New Roman"/>
          <w:sz w:val="24"/>
          <w:szCs w:val="24"/>
        </w:rPr>
        <w:t>1</w:t>
      </w:r>
      <w:r w:rsidRPr="0086037F">
        <w:rPr>
          <w:rFonts w:ascii="Times New Roman" w:hAnsi="Times New Roman" w:cs="Times New Roman"/>
          <w:sz w:val="24"/>
          <w:szCs w:val="24"/>
        </w:rPr>
        <w:t>.</w:t>
      </w: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1. Утвердить основные направления бюджетной  политики  на  2017 - 2019 годы   согласно приложению.</w:t>
      </w: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86037F" w:rsidRPr="0086037F" w:rsidRDefault="0086037F" w:rsidP="0086037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3A" w:rsidRDefault="0080393A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037F" w:rsidRPr="0086037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037F" w:rsidRPr="0086037F">
        <w:rPr>
          <w:rFonts w:ascii="Times New Roman" w:hAnsi="Times New Roman" w:cs="Times New Roman"/>
          <w:sz w:val="24"/>
          <w:szCs w:val="24"/>
        </w:rPr>
        <w:t xml:space="preserve"> Манойлинского </w:t>
      </w: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8039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037F">
        <w:rPr>
          <w:rFonts w:ascii="Times New Roman" w:hAnsi="Times New Roman" w:cs="Times New Roman"/>
          <w:sz w:val="24"/>
          <w:szCs w:val="24"/>
        </w:rPr>
        <w:t xml:space="preserve"> </w:t>
      </w:r>
      <w:r w:rsidR="0080393A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3A" w:rsidRDefault="0080393A" w:rsidP="0086037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93A" w:rsidRDefault="0080393A" w:rsidP="0086037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Приложение</w:t>
      </w: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86037F" w:rsidRPr="0086037F" w:rsidRDefault="0086037F" w:rsidP="0086037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от  20 октября 201</w:t>
      </w:r>
      <w:r w:rsidR="0080393A">
        <w:rPr>
          <w:rFonts w:ascii="Times New Roman" w:hAnsi="Times New Roman" w:cs="Times New Roman"/>
          <w:sz w:val="24"/>
          <w:szCs w:val="24"/>
        </w:rPr>
        <w:t>7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г. №  </w:t>
      </w:r>
      <w:r w:rsidR="0080393A">
        <w:rPr>
          <w:rFonts w:ascii="Times New Roman" w:hAnsi="Times New Roman" w:cs="Times New Roman"/>
          <w:sz w:val="24"/>
          <w:szCs w:val="24"/>
        </w:rPr>
        <w:t>64</w:t>
      </w:r>
    </w:p>
    <w:p w:rsidR="0086037F" w:rsidRPr="0086037F" w:rsidRDefault="0086037F" w:rsidP="0086037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37F" w:rsidRPr="0086037F" w:rsidRDefault="0086037F" w:rsidP="0086037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НАПРАВЛЕНИЯ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бюджетной и налоговой политики</w:t>
      </w:r>
      <w:r w:rsidR="002F781E" w:rsidRPr="00860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Манойлинского сельского поселения</w:t>
      </w:r>
      <w:r w:rsidRPr="00860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2018 – 2020 годы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226E1" w:rsidRPr="0086037F" w:rsidRDefault="001226E1" w:rsidP="001226E1">
      <w:pPr>
        <w:pStyle w:val="Default"/>
        <w:jc w:val="both"/>
        <w:rPr>
          <w:color w:val="000000" w:themeColor="text1"/>
        </w:rPr>
      </w:pPr>
      <w:r w:rsidRPr="0086037F">
        <w:rPr>
          <w:rFonts w:eastAsia="Times New Roman"/>
          <w:color w:val="000000" w:themeColor="text1"/>
        </w:rPr>
        <w:t>Основные направления бюджетной политики Манойлинского сельского поселения  на 2018 - 2020 годы (далее также - бюджетная политика) разработаны в соответствии со </w:t>
      </w:r>
      <w:hyperlink r:id="rId7" w:anchor="block_172" w:history="1">
        <w:r w:rsidRPr="0086037F">
          <w:rPr>
            <w:rFonts w:eastAsia="Times New Roman"/>
            <w:color w:val="000000" w:themeColor="text1"/>
          </w:rPr>
          <w:t>статьей 172</w:t>
        </w:r>
      </w:hyperlink>
      <w:r w:rsidRPr="0086037F">
        <w:rPr>
          <w:rFonts w:eastAsia="Times New Roman"/>
          <w:color w:val="000000" w:themeColor="text1"/>
        </w:rPr>
        <w:t xml:space="preserve"> Бюджетного кодекса Российской Федерации, Законом Волгоградской области от 11 июня 2008 г.  №1694-ОД </w:t>
      </w:r>
      <w:bookmarkStart w:id="1" w:name="OLE_LINK5"/>
      <w:bookmarkStart w:id="2" w:name="OLE_LINK6"/>
      <w:r w:rsidRPr="0086037F">
        <w:rPr>
          <w:rFonts w:eastAsia="Times New Roman"/>
          <w:color w:val="000000" w:themeColor="text1"/>
        </w:rPr>
        <w:t>"</w:t>
      </w:r>
      <w:bookmarkEnd w:id="1"/>
      <w:bookmarkEnd w:id="2"/>
      <w:r w:rsidRPr="0086037F">
        <w:rPr>
          <w:rFonts w:eastAsia="Times New Roman"/>
          <w:color w:val="000000" w:themeColor="text1"/>
        </w:rPr>
        <w:t xml:space="preserve">О бюджетном процессе в Волгоградской области" </w:t>
      </w:r>
      <w:r w:rsidRPr="0086037F">
        <w:rPr>
          <w:color w:val="000000" w:themeColor="text1"/>
        </w:rPr>
        <w:t xml:space="preserve"> в целях составления проекта  бюджета на 2018 год и на плановый период 2019 и 2020 годов (далее – проект бюджета сельского поселения). 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Основные итоги реализации бюджетной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тики в 2016 году и 9 месяцев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 г.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2016 года обеспечена положительная динамика роста </w:t>
      </w:r>
      <w:r w:rsidR="005F003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налоговых и неналоговых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доходов бюджета </w:t>
      </w:r>
      <w:r w:rsidR="003257B8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702CD6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Объем доходов составил 5202,4тыс.</w:t>
      </w:r>
      <w:r w:rsidR="00E706D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рублей. Расходы составили 5528,9 тыс.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рублей. По рез</w:t>
      </w:r>
      <w:r w:rsidR="00E706D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ультатам исполнения сложился  дефицит –  326,5тыс.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рублей.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Среднедушевой бюджетный доход на жителя </w:t>
      </w:r>
      <w:r w:rsidR="003257B8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E706D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 4,87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тыс. рублей.</w:t>
      </w:r>
    </w:p>
    <w:p w:rsidR="00F71D82" w:rsidRPr="0086037F" w:rsidRDefault="005F0031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доходными источниками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являлись собственные доходы</w:t>
      </w:r>
      <w:r w:rsidR="00E706D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безвозмездные поступления из районного и областного бюджетов. Их объем составил  </w:t>
      </w:r>
      <w:r w:rsidR="00BA480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1811,6 и 3390,6 </w:t>
      </w:r>
      <w:r w:rsidR="00E706D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</w:t>
      </w:r>
      <w:r w:rsidR="00BA480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222D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100 процентов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поступлений в </w:t>
      </w:r>
      <w:r w:rsidR="00E706D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 сельского поселения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ростом</w:t>
      </w:r>
      <w:r w:rsidR="00D7222D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уровня собственных доходов 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 </w:t>
      </w:r>
      <w:r w:rsidR="00D7222D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уровню 2015 года – на 36,1 тыс.рублей, или на 102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процента.</w:t>
      </w:r>
      <w:r w:rsidR="00EE2DB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Бюджетная политика в сфере бюджетных расходов была направлена на решение социальных и экономических задач </w:t>
      </w:r>
      <w:r w:rsidR="00EB5C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 направлением является обеспечение расходов в социальной сфе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ре,</w:t>
      </w:r>
      <w:r w:rsidR="00EE2DB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благоустройства 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EE2DB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B5C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Расходы на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социальную политику, к</w:t>
      </w:r>
      <w:r w:rsidR="00EB5C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ультуру, спорт</w:t>
      </w:r>
      <w:r w:rsidR="00EE2DB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благоустройство</w:t>
      </w:r>
      <w:r w:rsidR="00D7222D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2016 году составили 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2329,2</w:t>
      </w:r>
      <w:r w:rsidR="00EE2DB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22D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рублей, или 42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процента всех расходов бюджета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016 году обеспечена реализация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долгосрочной муниципальной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«Благоустройство населенных пунктов Манойлинского сельского поселения на 2012-2016 годы»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эти цели направлено 646,3 тыс.</w:t>
      </w:r>
      <w:r w:rsidR="00EB5C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18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рублей, или 12,0 процентов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расходов бюджета.</w:t>
      </w:r>
    </w:p>
    <w:p w:rsidR="00F71D82" w:rsidRPr="0086037F" w:rsidRDefault="00575184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период 9 месяцев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 г. исполнение бюджета </w:t>
      </w:r>
      <w:r w:rsidR="00EB5C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оставило: по доходам – </w:t>
      </w:r>
      <w:r w:rsidR="00DE46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4967,4 тыс. рублей, или 71 процент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годовом</w:t>
      </w:r>
      <w:r w:rsidR="00DE46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плану, по расходам – 5097,2 тыс.рублей, или 62 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процента к годовому плану.</w:t>
      </w:r>
    </w:p>
    <w:p w:rsidR="00EF5B5E" w:rsidRPr="0086037F" w:rsidRDefault="00EF5B5E" w:rsidP="0090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 направлением инвестиционных расходов в 2017 году</w:t>
      </w:r>
      <w:r w:rsidR="00903919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финансирование мероприятий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919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«Формирование современной городской среды Манойлинского сельского поселения Клетского муниципального района </w:t>
      </w:r>
      <w:r w:rsidR="00903919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Волгоградской области на 2017 год». Из областного бюджета на реализацию </w:t>
      </w:r>
      <w:r w:rsidR="0007237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 благоустройства «Благоустройство Манойлинского сельского поселения Клетского муниципального района Волгоградской области» направлено 3000 тыс. рублей, </w:t>
      </w:r>
      <w:r w:rsidR="00D1741F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7237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</w:t>
      </w:r>
      <w:r w:rsidR="00D1741F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нсирование</w:t>
      </w:r>
      <w:r w:rsidR="0007237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части мероприятий проекта</w:t>
      </w:r>
      <w:r w:rsidR="00D1741F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благоустройства</w:t>
      </w:r>
      <w:r w:rsidR="0007237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бюджете сельского </w:t>
      </w:r>
      <w:r w:rsidR="00D1741F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 предусмотрено 241,0 тыс. рублей.</w:t>
      </w:r>
    </w:p>
    <w:p w:rsidR="00DE467B" w:rsidRPr="0086037F" w:rsidRDefault="00DE467B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Клетского муниципального района №347 от 21.06.2017г. 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утвержден План мероприятий по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мобилизации налоговых и неналоговых доходов консолидированного бюджета Клетского муниципального района Волгоградской области на 2017-2019 годы в целях увеличения поступлений налоговых и неналоговых доходов в консолидированный бюджет Клетского муниципального района.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данного Плана проведена комплексная оценка эффективности действующих на территории </w:t>
      </w:r>
      <w:r w:rsidR="00DE46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налоговых льгот (пониженных ставок по нало</w:t>
      </w:r>
      <w:r w:rsidR="00DE46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гам), результаты заслушаны на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заседании </w:t>
      </w:r>
      <w:r w:rsidR="00DE467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комиссии по обеспечению поступлений налоговых и неналоговых доходов в бюджет Манойлинского сельского поселения обязательных взносов в госуд. внебюджетные фонды и повышению результативности </w:t>
      </w:r>
      <w:r w:rsidR="0068137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бюджетных расходов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усиления взаимодейств</w:t>
      </w:r>
      <w:r w:rsidR="005F003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ия органов местного самоуправления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 терри</w:t>
      </w:r>
      <w:r w:rsidR="005F003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ториальными органами областных и районных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органов исполнительной вла</w:t>
      </w:r>
      <w:r w:rsidR="00F3650D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 обеспечения роста собственных доходов разработан и утвержден План мероприятий («дорожная карта») по увеличению поступлений налоговых и неналоговых доходов </w:t>
      </w:r>
      <w:r w:rsidR="005F003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бюджет Манойлинского сельского поселения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2017 – 2019 годы.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Организовано взаимодействие с организация</w:t>
      </w:r>
      <w:r w:rsidR="00EF5B5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и предприятиями –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налогоплательщиками </w:t>
      </w:r>
      <w:r w:rsidR="00EF5B5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Бюджетная политика реализуется с учетом выполнения основных задач по обеспечению устойчивости и сбалансированности бюджета 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AD5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Манойлинском сельском поселении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выстроена сист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ема внутреннего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государственных и муниципальных нужд, санкционирование оплаты денежных обязательств, фактическое исполнение бюджета.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1741F" w:rsidRPr="0086037F" w:rsidRDefault="00D1741F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Основные цели и задачи бюджетной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политики на 2018 – 2020 годы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 и эффективное государственное управление, стабильность налоговых и неналоговых условий, инвестирование в человеческий капитал.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Приоритетным направлением 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налоговой политики будет являться создание благоприятных условий для осуществления пред</w:t>
      </w:r>
      <w:r w:rsidR="0095270A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принимательской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как основного источника обеспечения наполняемости 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собст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венными доходами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Эффективное управление расходами будет обеспеч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иваться посредством реализации муниципальных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 </w:t>
      </w:r>
      <w:r w:rsidR="00AD5C9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которых учтены все приоритеты развития социальной сферы, агропромышленного комплекса,</w:t>
      </w:r>
      <w:r w:rsidR="00D1741F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сферы благоустройства,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коммунальной и транспортной инфраструктуры, и другие направления.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предстоящем периоде продолжится работа по повышению качества и эффективности реализации </w:t>
      </w:r>
      <w:r w:rsidR="00CD30B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 ка</w:t>
      </w:r>
      <w:r w:rsidR="00EF5B5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основного инструмента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 планирования и операционного управления.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Основное внимание при исполнении бюджета будет уделено операционной эффективности бюджетных расходов. Это – безусловное соблюден</w:t>
      </w:r>
      <w:r w:rsidR="00E37E9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бюджетного законодательства,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законодательства в сфере закупок, своевременность заключения </w:t>
      </w:r>
      <w:r w:rsidR="00CD30B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контрактов, реализация эффективной работ</w:t>
      </w:r>
      <w:r w:rsidR="00EF5B5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с территориальными районными и областными органами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контроля на всех этапах исполнения бюджета.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для обеспечения устойчивого и сбалансированного исполнения бюджета: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поступлений налоговых и неналоговых доходов;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оптимизация бюджетных расходов;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</w:t>
      </w:r>
      <w:r w:rsidR="00EF5B5E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бюджетных отношений на </w:t>
      </w:r>
      <w:r w:rsidR="00CD30B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районном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уровне;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 (исполнение) бюджета с соблюдением ограничений по объ</w:t>
      </w:r>
      <w:r w:rsidR="00702CD6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ему дефицита бюджета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794D" w:rsidRPr="0086037F" w:rsidRDefault="0010794D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 Приоритеты бюджетных расходов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226E1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Приоритетом бюджетной политики в сфере расходов, как и в прошлые годы, будут инвестиции в человеческий капитал, предоставление качественных и конкурентных </w:t>
      </w:r>
      <w:r w:rsidR="00CD30B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 на основе целей и задач, </w:t>
      </w:r>
      <w:r w:rsidR="00D1741F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поставленных перед нами.</w:t>
      </w:r>
    </w:p>
    <w:p w:rsidR="00D1741F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необходимостью достижения с 1 января 2018 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 – 2020 годах будут предусмотрены в полном объеме в составе расходо</w:t>
      </w:r>
      <w:r w:rsidR="00940893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893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на фонд оплаты труда. 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принятым Федеральным законом от 19.12.2016 № 460-ФЗ «О внесении изменения в статью 1 Федерального закона «О минимальном размере оплаты труда» будет предусмотрено повышение расходов на заработную плату низкооплачиваемых работников в связи с ее доведением до минимального размера оплаты труда.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Приоритетными направлениями инвестиционных расходов в 2018 – 2020 годах будут: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ранее принятых обязательств по объектам муниципальной собственности;</w:t>
      </w:r>
    </w:p>
    <w:p w:rsidR="00F71D82" w:rsidRPr="0086037F" w:rsidRDefault="001226E1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мероприятий из средств муниципального дорожного фонда</w:t>
      </w:r>
      <w:r w:rsidR="00E37E9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поселения, направленных на содержание и ремонт действующей сети автомобильных дорог общего пользования местного значения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226E1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</w:t>
      </w:r>
      <w:r w:rsidR="001226E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1226E1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«Комплексное благоустройство территории Манойлинского сельского поселения на 2017 год и на плановый период 2018-2019 годов»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средств бюджета </w:t>
      </w:r>
      <w:r w:rsidR="00420885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будут пересматриваться отраслевые приоритеты в рамках общих бюджетных подходов и доведенных предельных показателей расходов </w:t>
      </w:r>
      <w:r w:rsidR="00420885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420885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программ Манойлинского 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794D" w:rsidRPr="0086037F" w:rsidRDefault="0010794D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2.3. Повышение эффективности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оптимизация структуры бюджетных расходов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 их оптимизации и повышения эффективности использования финансовых ресурсов.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создания условий для эффективного использования средств </w:t>
      </w:r>
      <w:r w:rsidR="00420885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непрерывности внутреннего </w:t>
      </w:r>
      <w:r w:rsidR="00420885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контроля на всех этапах бюджетного процесса;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механизмов контроля и регулирования контрактной системы в сфере закупок товаров, работ, услуг д</w:t>
      </w:r>
      <w:r w:rsidR="00183CB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обеспечения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муниципальных нужд с учетом подходов и принципов</w:t>
      </w:r>
      <w:r w:rsidR="00183CB4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принятых на федеральном и других уровнях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межбюджетных отношений;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 Основные подходы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формированию межбюджетных отношений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сфере межбюджетных отношений в 2018 – 2020 годах будет сосредоточена на решении следующих задач: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</w:t>
      </w:r>
      <w:r w:rsidR="00A24DA3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ствие сбалансированности местного бюджета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эффективности бюджетных расходов и бюджетная консолидация;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ответственности за использование бюджетных средств.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поддержания сбаланс</w:t>
      </w:r>
      <w:r w:rsidR="00A24DA3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ированности местного бюджета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планового периода будет продолжено применение мер, напра</w:t>
      </w:r>
      <w:r w:rsidR="00A24DA3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вленных на ограничение дефицита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экономического развития.</w:t>
      </w:r>
    </w:p>
    <w:p w:rsidR="006D62A0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целях в соответствии с положениями бюджетного законодател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ьс</w:t>
      </w:r>
      <w:r w:rsidR="00F43F3B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тва будут проведены мероприятия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ключающе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в себя обязательства по соблюдению бюджетных ограничений, меры, направленные на рост налоговых и неналоговых доходов, социально-экономическое развитие 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отказ от предоставления неэффективных налоговых льгот по местным налогам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продолжена работа по контролю за качественным и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своевременным принятием местного бюджета, его исполнения, отсутствия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просроче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нной кредиторской задолженности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ее доведения до 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 контроля за эффективным расходованием целевых межбюджетных трансфертов.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Дотации для 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будут утверждаться в соответствии с нормами  федерального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областного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 законодательства, 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хотелось бы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принципа не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снижения</w:t>
      </w:r>
      <w:r w:rsidR="006D62A0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объемов относительно ранее утвержденных.</w:t>
      </w:r>
    </w:p>
    <w:p w:rsidR="00F71D82" w:rsidRPr="0086037F" w:rsidRDefault="006D62A0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 при формировании местного бюджета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2018 – 2020 годы необходимо исходить из 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беспечения принятия реалистичного бюджета</w:t>
      </w:r>
      <w:r w:rsidR="00F71D82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повышения качества бюджетного планирования.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0393A" w:rsidRDefault="0080393A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393A" w:rsidRDefault="0080393A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2.5. Повышение прозрачности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открытости бюджетного процесса</w:t>
      </w:r>
    </w:p>
    <w:p w:rsidR="00F71D82" w:rsidRPr="0086037F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продолжено проведени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публичных слушаний по проекту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местных законов о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бюджете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 об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отчете об исполнении местного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бюджета, а также размещение 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информационно-телекоммуникационной сети «Интернет»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сайте администрации 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6D5C" w:rsidRPr="0086037F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Продолжится актуализация информации в наглядной 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доступной для граждан форме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информационном 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листке сельского поселения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26D5C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хуторок».</w:t>
      </w:r>
    </w:p>
    <w:p w:rsidR="00F71D82" w:rsidRPr="0086037F" w:rsidRDefault="00F71D82" w:rsidP="00AC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в предстоящем периоде предусмо</w:t>
      </w:r>
      <w:r w:rsidR="0010794D"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трена возможность </w:t>
      </w: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F71D82" w:rsidRPr="0086037F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86037F" w:rsidRDefault="00F71D82" w:rsidP="00F71D82">
      <w:pPr>
        <w:shd w:val="clear" w:color="auto" w:fill="FFFFFF"/>
        <w:spacing w:after="0" w:line="240" w:lineRule="auto"/>
        <w:ind w:right="94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sectPr w:rsidR="00F71D82" w:rsidRPr="0086037F" w:rsidSect="005F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69" w:rsidRDefault="00484769" w:rsidP="008F5E00">
      <w:pPr>
        <w:spacing w:after="0" w:line="240" w:lineRule="auto"/>
      </w:pPr>
      <w:r>
        <w:separator/>
      </w:r>
    </w:p>
  </w:endnote>
  <w:endnote w:type="continuationSeparator" w:id="1">
    <w:p w:rsidR="00484769" w:rsidRDefault="00484769" w:rsidP="008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69" w:rsidRDefault="00484769" w:rsidP="008F5E00">
      <w:pPr>
        <w:spacing w:after="0" w:line="240" w:lineRule="auto"/>
      </w:pPr>
      <w:r>
        <w:separator/>
      </w:r>
    </w:p>
  </w:footnote>
  <w:footnote w:type="continuationSeparator" w:id="1">
    <w:p w:rsidR="00484769" w:rsidRDefault="00484769" w:rsidP="008F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D82"/>
    <w:rsid w:val="0002196D"/>
    <w:rsid w:val="00072371"/>
    <w:rsid w:val="000927CA"/>
    <w:rsid w:val="000A0C10"/>
    <w:rsid w:val="0010794D"/>
    <w:rsid w:val="001226E1"/>
    <w:rsid w:val="001367CF"/>
    <w:rsid w:val="00183CB4"/>
    <w:rsid w:val="001C2ACE"/>
    <w:rsid w:val="00265B8E"/>
    <w:rsid w:val="00293DAD"/>
    <w:rsid w:val="002F781E"/>
    <w:rsid w:val="003257B8"/>
    <w:rsid w:val="00420885"/>
    <w:rsid w:val="00484769"/>
    <w:rsid w:val="004D6E92"/>
    <w:rsid w:val="00575184"/>
    <w:rsid w:val="005F0031"/>
    <w:rsid w:val="005F7479"/>
    <w:rsid w:val="0068137C"/>
    <w:rsid w:val="006D62A0"/>
    <w:rsid w:val="00702CD6"/>
    <w:rsid w:val="00796C6D"/>
    <w:rsid w:val="0080393A"/>
    <w:rsid w:val="00825A00"/>
    <w:rsid w:val="0084093E"/>
    <w:rsid w:val="00847245"/>
    <w:rsid w:val="0086037F"/>
    <w:rsid w:val="008F5E00"/>
    <w:rsid w:val="00903919"/>
    <w:rsid w:val="00940893"/>
    <w:rsid w:val="0095270A"/>
    <w:rsid w:val="00A24DA3"/>
    <w:rsid w:val="00AC3AE6"/>
    <w:rsid w:val="00AD5C9E"/>
    <w:rsid w:val="00B26D5C"/>
    <w:rsid w:val="00BA480C"/>
    <w:rsid w:val="00BB211F"/>
    <w:rsid w:val="00CD30BC"/>
    <w:rsid w:val="00D1741F"/>
    <w:rsid w:val="00D7222D"/>
    <w:rsid w:val="00DE467B"/>
    <w:rsid w:val="00DF5C60"/>
    <w:rsid w:val="00E37E9B"/>
    <w:rsid w:val="00E706DB"/>
    <w:rsid w:val="00EB5C7B"/>
    <w:rsid w:val="00EE2DB4"/>
    <w:rsid w:val="00EF5B5E"/>
    <w:rsid w:val="00F3603F"/>
    <w:rsid w:val="00F3650D"/>
    <w:rsid w:val="00F43F3B"/>
    <w:rsid w:val="00F515CF"/>
    <w:rsid w:val="00F64EE4"/>
    <w:rsid w:val="00F7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9"/>
  </w:style>
  <w:style w:type="paragraph" w:styleId="1">
    <w:name w:val="heading 1"/>
    <w:basedOn w:val="a"/>
    <w:link w:val="10"/>
    <w:uiPriority w:val="9"/>
    <w:qFormat/>
    <w:rsid w:val="00F7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1D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1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F71D82"/>
  </w:style>
  <w:style w:type="paragraph" w:customStyle="1" w:styleId="aright">
    <w:name w:val="aright"/>
    <w:basedOn w:val="a"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1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F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5E00"/>
  </w:style>
  <w:style w:type="paragraph" w:styleId="aa">
    <w:name w:val="footer"/>
    <w:basedOn w:val="a"/>
    <w:link w:val="ab"/>
    <w:uiPriority w:val="99"/>
    <w:semiHidden/>
    <w:unhideWhenUsed/>
    <w:rsid w:val="008F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46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7123">
                                  <w:marLeft w:val="525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77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7173-E245-428A-8EEB-5C8724F9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2017-11-03T03:22:00Z</cp:lastPrinted>
  <dcterms:created xsi:type="dcterms:W3CDTF">2017-10-13T12:56:00Z</dcterms:created>
  <dcterms:modified xsi:type="dcterms:W3CDTF">2017-11-03T03:24:00Z</dcterms:modified>
</cp:coreProperties>
</file>