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97" w:rsidRDefault="007E2E97" w:rsidP="007E2E97">
      <w:pPr>
        <w:pStyle w:val="a3"/>
        <w:shd w:val="clear" w:color="auto" w:fill="FAFBFC"/>
        <w:spacing w:before="160" w:beforeAutospacing="0" w:after="240" w:afterAutospacing="0"/>
        <w:jc w:val="center"/>
        <w:rPr>
          <w:rFonts w:ascii="Arial" w:hAnsi="Arial" w:cs="Arial"/>
          <w:color w:val="646464"/>
          <w:sz w:val="19"/>
          <w:szCs w:val="19"/>
        </w:rPr>
      </w:pPr>
      <w:r>
        <w:rPr>
          <w:rStyle w:val="a4"/>
          <w:rFonts w:ascii="Arial" w:hAnsi="Arial" w:cs="Arial"/>
          <w:color w:val="646464"/>
          <w:sz w:val="19"/>
          <w:szCs w:val="19"/>
        </w:rPr>
        <w:t>Права юридических лиц и индивидуальных предпринимателей при проведении органом контроля мероприятий, направленных на профилактику нарушений обязательных требований</w:t>
      </w:r>
    </w:p>
    <w:p w:rsidR="007E2E97" w:rsidRDefault="007E2E97" w:rsidP="007E2E97">
      <w:pPr>
        <w:pStyle w:val="a3"/>
        <w:shd w:val="clear" w:color="auto" w:fill="FAFBFC"/>
        <w:spacing w:before="160" w:beforeAutospacing="0" w:after="240" w:afterAutospacing="0"/>
        <w:rPr>
          <w:rFonts w:ascii="Arial" w:hAnsi="Arial" w:cs="Arial"/>
          <w:color w:val="646464"/>
          <w:sz w:val="19"/>
          <w:szCs w:val="19"/>
        </w:rPr>
      </w:pPr>
      <w:proofErr w:type="gramStart"/>
      <w:r>
        <w:rPr>
          <w:rFonts w:ascii="Arial" w:hAnsi="Arial" w:cs="Arial"/>
          <w:color w:val="646464"/>
          <w:sz w:val="19"/>
          <w:szCs w:val="19"/>
        </w:rPr>
        <w:t>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контроля наделены полномочиями объявлять юридическим лицам и индивидуальным предпринимателям предостережения о недопустимости нарушения обязательных требований, содержащие  требования по принятию мер по обеспечению соблюдения хозяйствующим субъектом обязательных требований.</w:t>
      </w:r>
      <w:proofErr w:type="gramEnd"/>
    </w:p>
    <w:p w:rsidR="007E2E97" w:rsidRDefault="007E2E97" w:rsidP="007E2E97">
      <w:pPr>
        <w:pStyle w:val="a3"/>
        <w:shd w:val="clear" w:color="auto" w:fill="FAFBFC"/>
        <w:spacing w:before="160" w:beforeAutospacing="0" w:after="240" w:afterAutospacing="0"/>
        <w:rPr>
          <w:rFonts w:ascii="Arial" w:hAnsi="Arial" w:cs="Arial"/>
          <w:color w:val="646464"/>
          <w:sz w:val="19"/>
          <w:szCs w:val="19"/>
        </w:rPr>
      </w:pPr>
      <w:r>
        <w:rPr>
          <w:rFonts w:ascii="Arial" w:hAnsi="Arial" w:cs="Arial"/>
          <w:color w:val="646464"/>
          <w:sz w:val="19"/>
          <w:szCs w:val="19"/>
        </w:rPr>
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утверждены постановлением Правительства Российской Федерации от 10.02.2017 № 166.</w:t>
      </w:r>
    </w:p>
    <w:p w:rsidR="007E2E97" w:rsidRDefault="007E2E97" w:rsidP="007E2E97">
      <w:pPr>
        <w:pStyle w:val="a3"/>
        <w:shd w:val="clear" w:color="auto" w:fill="FAFBFC"/>
        <w:spacing w:before="160" w:beforeAutospacing="0" w:after="240" w:afterAutospacing="0"/>
        <w:rPr>
          <w:rFonts w:ascii="Arial" w:hAnsi="Arial" w:cs="Arial"/>
          <w:color w:val="646464"/>
          <w:sz w:val="19"/>
          <w:szCs w:val="19"/>
        </w:rPr>
      </w:pPr>
      <w:proofErr w:type="gramStart"/>
      <w:r>
        <w:rPr>
          <w:rFonts w:ascii="Arial" w:hAnsi="Arial" w:cs="Arial"/>
          <w:color w:val="646464"/>
          <w:sz w:val="19"/>
          <w:szCs w:val="19"/>
        </w:rPr>
        <w:t>В случае несогласия с объявленным органом контроля предостережением, юридическое лицо или индивидуальный предприниматель, вправе подать в контролирующий орган возражения, содержащие обоснование позиции в отношении указанных в предостережении действий либо бездействия хозяйствующего субъекта, которые приводят или могут привести к нарушению обязательных требований, требований, установленных муниципальными правовыми актами.</w:t>
      </w:r>
      <w:proofErr w:type="gramEnd"/>
    </w:p>
    <w:p w:rsidR="007E2E97" w:rsidRDefault="007E2E97" w:rsidP="007E2E97">
      <w:pPr>
        <w:pStyle w:val="a3"/>
        <w:shd w:val="clear" w:color="auto" w:fill="FAFBFC"/>
        <w:spacing w:before="160" w:beforeAutospacing="0" w:after="240" w:afterAutospacing="0"/>
        <w:rPr>
          <w:rFonts w:ascii="Arial" w:hAnsi="Arial" w:cs="Arial"/>
          <w:color w:val="646464"/>
          <w:sz w:val="19"/>
          <w:szCs w:val="19"/>
        </w:rPr>
      </w:pPr>
      <w:r>
        <w:rPr>
          <w:rFonts w:ascii="Arial" w:hAnsi="Arial" w:cs="Arial"/>
          <w:color w:val="646464"/>
          <w:sz w:val="19"/>
          <w:szCs w:val="19"/>
        </w:rPr>
        <w:t>Рассмотрение органом контроля таких возражений осуществляется в течение 20 рабочих дней, по результатам рассмотрения возражений юридическому лицу или индивидуальному предпринимателю, его подавшему, направляется ответ в письменном виде.</w:t>
      </w:r>
    </w:p>
    <w:p w:rsidR="007E2E97" w:rsidRDefault="007E2E97" w:rsidP="007E2E97">
      <w:pPr>
        <w:pStyle w:val="a3"/>
        <w:shd w:val="clear" w:color="auto" w:fill="FAFBFC"/>
        <w:spacing w:before="160" w:beforeAutospacing="0" w:after="240" w:afterAutospacing="0"/>
        <w:rPr>
          <w:rFonts w:ascii="Arial" w:hAnsi="Arial" w:cs="Arial"/>
          <w:color w:val="646464"/>
          <w:sz w:val="19"/>
          <w:szCs w:val="19"/>
        </w:rPr>
      </w:pPr>
      <w:proofErr w:type="gramStart"/>
      <w:r>
        <w:rPr>
          <w:rFonts w:ascii="Arial" w:hAnsi="Arial" w:cs="Arial"/>
          <w:color w:val="646464"/>
          <w:sz w:val="19"/>
          <w:szCs w:val="19"/>
        </w:rPr>
        <w:t>В случае же отсутствия возражений на объявленное юридическому лицу или индивидуальному предпринимателю предостережение о недопустимости нарушения обязательных требований в указанный в предостережении срок юридическому лицу или индивидуальному предпринимателю необходимо направить в орган контроля уведомление об исполнении предостережения, содержащее сведения о принятых мерах по обеспечению соблюдения обязательных требований, требований, установленных муниципальными правовыми актами.</w:t>
      </w:r>
      <w:proofErr w:type="gramEnd"/>
    </w:p>
    <w:p w:rsidR="002B664B" w:rsidRDefault="002B664B"/>
    <w:sectPr w:rsidR="002B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E2E97"/>
    <w:rsid w:val="002B664B"/>
    <w:rsid w:val="007E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2017-08-14T13:01:00Z</dcterms:created>
  <dcterms:modified xsi:type="dcterms:W3CDTF">2017-08-14T13:01:00Z</dcterms:modified>
</cp:coreProperties>
</file>